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DE8B3">
      <w:pPr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盐城师范学院成高教学平台查重流程图</w:t>
      </w:r>
    </w:p>
    <w:p w14:paraId="2AC5FB41">
      <w:pPr>
        <w:jc w:val="center"/>
        <w:rPr>
          <w:rFonts w:hint="eastAsia" w:ascii="宋体" w:hAnsi="宋体" w:eastAsia="宋体"/>
          <w:b/>
          <w:sz w:val="36"/>
          <w:szCs w:val="36"/>
        </w:rPr>
      </w:pPr>
      <w:bookmarkStart w:id="0" w:name="_GoBack"/>
      <w:bookmarkEnd w:id="0"/>
    </w:p>
    <w:p w14:paraId="2F9405D9">
      <w:pPr>
        <w:pStyle w:val="18"/>
        <w:numPr>
          <w:ilvl w:val="0"/>
          <w:numId w:val="1"/>
        </w:numPr>
        <w:ind w:firstLineChars="0"/>
        <w:jc w:val="left"/>
      </w:pPr>
      <w:r>
        <w:rPr>
          <w:rFonts w:hint="eastAsia" w:ascii="宋体" w:hAnsi="宋体" w:eastAsia="宋体"/>
          <w:b/>
          <w:sz w:val="28"/>
          <w:szCs w:val="28"/>
        </w:rPr>
        <w:t>学生登录成教平台，进入主页面</w:t>
      </w:r>
      <w:r>
        <w:drawing>
          <wp:inline distT="0" distB="0" distL="114300" distR="114300">
            <wp:extent cx="5269230" cy="2488565"/>
            <wp:effectExtent l="0" t="0" r="12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12508">
      <w:pPr>
        <w:numPr>
          <w:ilvl w:val="0"/>
          <w:numId w:val="1"/>
        </w:num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点击论文进入论文模块</w:t>
      </w:r>
    </w:p>
    <w:p w14:paraId="12E67D86">
      <w:pPr>
        <w:jc w:val="left"/>
      </w:pPr>
      <w:r>
        <w:drawing>
          <wp:inline distT="0" distB="0" distL="114300" distR="114300">
            <wp:extent cx="5269230" cy="2446020"/>
            <wp:effectExtent l="0" t="0" r="127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A3A73">
      <w:pPr>
        <w:numPr>
          <w:ilvl w:val="0"/>
          <w:numId w:val="1"/>
        </w:numPr>
        <w:jc w:val="left"/>
      </w:pPr>
      <w:r>
        <w:rPr>
          <w:rFonts w:hint="eastAsia"/>
          <w:b/>
          <w:sz w:val="30"/>
          <w:szCs w:val="30"/>
        </w:rPr>
        <w:t>进入论文模块，点击简版稿件上传</w:t>
      </w:r>
      <w:r>
        <w:drawing>
          <wp:inline distT="0" distB="0" distL="114300" distR="114300">
            <wp:extent cx="5268595" cy="2472690"/>
            <wp:effectExtent l="0" t="0" r="190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10D2B">
      <w:pPr>
        <w:numPr>
          <w:ilvl w:val="0"/>
          <w:numId w:val="1"/>
        </w:numPr>
        <w:jc w:val="left"/>
      </w:pPr>
      <w:r>
        <w:rPr>
          <w:rFonts w:hint="eastAsia"/>
          <w:b/>
          <w:sz w:val="32"/>
          <w:szCs w:val="32"/>
        </w:rPr>
        <w:t>进入后，点击维普查重进入</w:t>
      </w:r>
      <w:r>
        <w:drawing>
          <wp:inline distT="0" distB="0" distL="114300" distR="114300">
            <wp:extent cx="5269230" cy="2441575"/>
            <wp:effectExtent l="0" t="0" r="12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2F7B9">
      <w:pPr>
        <w:jc w:val="left"/>
      </w:pPr>
    </w:p>
    <w:p w14:paraId="36964A86">
      <w:pPr>
        <w:jc w:val="left"/>
      </w:pPr>
    </w:p>
    <w:p w14:paraId="3EB5DA1C">
      <w:pPr>
        <w:jc w:val="left"/>
      </w:pPr>
    </w:p>
    <w:p w14:paraId="617D3F6F">
      <w:pPr>
        <w:jc w:val="center"/>
        <w:rPr>
          <w:b/>
          <w:bCs/>
          <w:sz w:val="36"/>
          <w:szCs w:val="36"/>
          <w:lang w:eastAsia="zh-Hans"/>
        </w:rPr>
      </w:pPr>
      <w:r>
        <w:rPr>
          <w:rFonts w:hint="eastAsia"/>
          <w:b/>
          <w:bCs/>
          <w:sz w:val="36"/>
          <w:szCs w:val="36"/>
        </w:rPr>
        <w:t>维普查重</w:t>
      </w:r>
      <w:r>
        <w:rPr>
          <w:rFonts w:hint="eastAsia"/>
          <w:b/>
          <w:bCs/>
          <w:sz w:val="36"/>
          <w:szCs w:val="36"/>
          <w:lang w:eastAsia="zh-Hans"/>
        </w:rPr>
        <w:t>检测使用流程</w:t>
      </w:r>
      <w:r>
        <w:rPr>
          <w:rFonts w:hint="eastAsia"/>
          <w:b/>
          <w:bCs/>
          <w:sz w:val="36"/>
          <w:szCs w:val="36"/>
          <w:lang w:eastAsia="zh-Hans"/>
        </w:rPr>
        <w:br w:type="textWrapping"/>
      </w:r>
    </w:p>
    <w:p w14:paraId="1CF7684F">
      <w:pPr>
        <w:ind w:firstLine="420" w:firstLineChars="200"/>
        <w:rPr>
          <w:b/>
          <w:bCs/>
          <w:szCs w:val="21"/>
        </w:rPr>
      </w:pPr>
      <w:r>
        <w:rPr>
          <w:rFonts w:hint="eastAsia"/>
          <w:lang w:eastAsia="zh-Hans"/>
        </w:rPr>
        <w:t>盐城师范学院学员首次访问系统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即赠送</w:t>
      </w:r>
      <w:r>
        <w:rPr>
          <w:rFonts w:hint="eastAsia"/>
          <w:color w:val="FF0000"/>
          <w:lang w:eastAsia="zh-Hans"/>
        </w:rPr>
        <w:t>免费检测</w:t>
      </w:r>
      <w:r>
        <w:rPr>
          <w:rFonts w:hint="eastAsia"/>
          <w:lang w:eastAsia="zh-Hans"/>
        </w:rPr>
        <w:t>机会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用户可使用</w:t>
      </w:r>
      <w:r>
        <w:rPr>
          <w:rFonts w:hint="eastAsia"/>
        </w:rPr>
        <w:t>免费红包</w:t>
      </w:r>
      <w:r>
        <w:rPr>
          <w:rFonts w:hint="eastAsia"/>
          <w:lang w:eastAsia="zh-Hans"/>
        </w:rPr>
        <w:t>进行检测</w:t>
      </w:r>
      <w:r>
        <w:rPr>
          <w:lang w:eastAsia="zh-Hans"/>
        </w:rPr>
        <w:t>，</w:t>
      </w:r>
      <w:r>
        <w:rPr>
          <w:rFonts w:hint="eastAsia"/>
        </w:rPr>
        <w:t>后续</w:t>
      </w:r>
      <w:r>
        <w:rPr>
          <w:rFonts w:hint="eastAsia"/>
          <w:lang w:eastAsia="zh-Hans"/>
        </w:rPr>
        <w:t>均需</w:t>
      </w:r>
      <w:r>
        <w:rPr>
          <w:rFonts w:hint="eastAsia"/>
        </w:rPr>
        <w:t>付费检测</w:t>
      </w:r>
      <w:r>
        <w:t>。</w:t>
      </w:r>
      <w:r>
        <w:br w:type="textWrapping"/>
      </w:r>
      <w:r>
        <w:br w:type="textWrapping"/>
      </w:r>
      <w:r>
        <w:rPr>
          <w:rFonts w:hint="eastAsia"/>
          <w:b/>
          <w:bCs/>
          <w:sz w:val="28"/>
          <w:szCs w:val="28"/>
          <w:lang w:eastAsia="zh-Hans"/>
        </w:rPr>
        <w:t>免费检测流程</w:t>
      </w:r>
    </w:p>
    <w:p w14:paraId="5A695027"/>
    <w:p w14:paraId="1534BD84">
      <w:r>
        <w:rPr>
          <w:rFonts w:hint="eastAsia"/>
          <w:lang w:eastAsia="zh-Hans"/>
        </w:rPr>
        <w:t>第一步</w:t>
      </w:r>
      <w:r>
        <w:rPr>
          <w:lang w:eastAsia="zh-Hans"/>
        </w:rPr>
        <w:t>：</w:t>
      </w:r>
      <w:r>
        <w:rPr>
          <w:rFonts w:hint="eastAsia"/>
        </w:rPr>
        <w:t>选择优惠</w:t>
      </w:r>
      <w:r>
        <w:rPr>
          <w:rFonts w:hint="eastAsia"/>
          <w:lang w:eastAsia="zh-Hans"/>
        </w:rPr>
        <w:t>红包</w:t>
      </w:r>
    </w:p>
    <w:p w14:paraId="23572029">
      <w:r>
        <w:rPr>
          <w:rFonts w:ascii="宋体" w:hAnsi="宋体" w:cs="宋体"/>
          <w:sz w:val="24"/>
        </w:rPr>
        <w:drawing>
          <wp:inline distT="0" distB="0" distL="0" distR="0">
            <wp:extent cx="5234940" cy="2572385"/>
            <wp:effectExtent l="0" t="0" r="3810" b="0"/>
            <wp:docPr id="27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5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0798901"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55260" cy="2552065"/>
            <wp:effectExtent l="0" t="0" r="2540" b="635"/>
            <wp:docPr id="26" name="图片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5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189C979">
      <w:pPr>
        <w:rPr>
          <w:rFonts w:ascii="宋体" w:hAnsi="宋体" w:cs="宋体"/>
          <w:sz w:val="24"/>
        </w:rPr>
      </w:pPr>
    </w:p>
    <w:p w14:paraId="0E030632">
      <w:pPr>
        <w:rPr>
          <w:rFonts w:ascii="宋体" w:hAnsi="宋体" w:cs="宋体"/>
          <w:sz w:val="24"/>
        </w:rPr>
      </w:pPr>
    </w:p>
    <w:p w14:paraId="25115A79"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eastAsia="zh-Hans"/>
        </w:rPr>
        <w:t>第二步</w:t>
      </w:r>
      <w:r>
        <w:rPr>
          <w:rFonts w:ascii="宋体" w:hAnsi="宋体" w:cs="宋体"/>
          <w:szCs w:val="21"/>
          <w:lang w:eastAsia="zh-Hans"/>
        </w:rPr>
        <w:t>：</w:t>
      </w:r>
      <w:r>
        <w:rPr>
          <w:rFonts w:hint="eastAsia" w:ascii="宋体" w:hAnsi="宋体" w:cs="宋体"/>
          <w:szCs w:val="21"/>
        </w:rPr>
        <w:t>进行检测</w:t>
      </w:r>
    </w:p>
    <w:p w14:paraId="25C8912D">
      <w:pPr>
        <w:rPr>
          <w:rFonts w:ascii="宋体" w:hAnsi="宋体" w:cs="宋体"/>
          <w:szCs w:val="21"/>
        </w:rPr>
      </w:pPr>
    </w:p>
    <w:p w14:paraId="1A762E30"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55260" cy="2411730"/>
            <wp:effectExtent l="0" t="0" r="2540" b="7620"/>
            <wp:docPr id="25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2D69BD0">
      <w:pPr>
        <w:rPr>
          <w:rFonts w:ascii="宋体" w:hAnsi="宋体" w:cs="宋体"/>
          <w:sz w:val="24"/>
        </w:rPr>
      </w:pPr>
    </w:p>
    <w:p w14:paraId="3E245321">
      <w:pPr>
        <w:rPr>
          <w:rFonts w:ascii="宋体" w:hAnsi="宋体" w:cs="宋体"/>
          <w:szCs w:val="21"/>
          <w:lang w:eastAsia="zh-Hans"/>
        </w:rPr>
      </w:pPr>
      <w:r>
        <w:rPr>
          <w:rFonts w:hint="eastAsia" w:ascii="宋体" w:hAnsi="宋体" w:cs="宋体"/>
          <w:szCs w:val="21"/>
          <w:lang w:eastAsia="zh-Hans"/>
        </w:rPr>
        <w:t>提交检测后</w:t>
      </w:r>
      <w:r>
        <w:rPr>
          <w:rFonts w:ascii="宋体" w:hAnsi="宋体" w:cs="宋体"/>
          <w:szCs w:val="21"/>
          <w:lang w:eastAsia="zh-Hans"/>
        </w:rPr>
        <w:t>，</w:t>
      </w:r>
      <w:r>
        <w:rPr>
          <w:rFonts w:hint="eastAsia" w:ascii="宋体" w:hAnsi="宋体" w:cs="宋体"/>
          <w:szCs w:val="21"/>
          <w:lang w:eastAsia="zh-Hans"/>
        </w:rPr>
        <w:t>等待报告生成</w:t>
      </w:r>
    </w:p>
    <w:p w14:paraId="1295E74B">
      <w:pPr>
        <w:rPr>
          <w:rFonts w:ascii="宋体" w:hAnsi="宋体" w:cs="宋体"/>
          <w:szCs w:val="21"/>
          <w:lang w:eastAsia="zh-Hans"/>
        </w:rPr>
      </w:pPr>
    </w:p>
    <w:p w14:paraId="1BD6D49B"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55260" cy="1918970"/>
            <wp:effectExtent l="0" t="0" r="2540" b="5080"/>
            <wp:docPr id="24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BA7062B">
      <w:pPr>
        <w:rPr>
          <w:rFonts w:ascii="宋体" w:hAnsi="宋体" w:cs="宋体"/>
          <w:sz w:val="24"/>
        </w:rPr>
      </w:pPr>
    </w:p>
    <w:p w14:paraId="71A45A83">
      <w:pPr>
        <w:rPr>
          <w:rFonts w:ascii="宋体" w:hAnsi="宋体" w:cs="宋体"/>
          <w:sz w:val="24"/>
        </w:rPr>
      </w:pPr>
    </w:p>
    <w:p w14:paraId="49314AF3"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eastAsia="zh-Hans"/>
        </w:rPr>
        <w:t>第三步</w:t>
      </w:r>
      <w:r>
        <w:rPr>
          <w:rFonts w:ascii="宋体" w:hAnsi="宋体" w:cs="宋体"/>
          <w:szCs w:val="21"/>
          <w:lang w:eastAsia="zh-Hans"/>
        </w:rPr>
        <w:t>：</w:t>
      </w:r>
      <w:r>
        <w:rPr>
          <w:rFonts w:hint="eastAsia" w:ascii="宋体" w:hAnsi="宋体" w:cs="宋体"/>
          <w:szCs w:val="21"/>
          <w:lang w:eastAsia="zh-Hans"/>
        </w:rPr>
        <w:t>检测完成后可在当前页面</w:t>
      </w:r>
      <w:r>
        <w:rPr>
          <w:rFonts w:ascii="宋体" w:hAnsi="宋体" w:cs="宋体"/>
          <w:szCs w:val="21"/>
          <w:lang w:eastAsia="zh-Hans"/>
        </w:rPr>
        <w:t>，</w:t>
      </w:r>
      <w:r>
        <w:rPr>
          <w:rFonts w:hint="eastAsia" w:ascii="宋体" w:hAnsi="宋体" w:cs="宋体"/>
          <w:szCs w:val="21"/>
        </w:rPr>
        <w:t>查看</w:t>
      </w:r>
      <w:r>
        <w:rPr>
          <w:rFonts w:hint="eastAsia" w:ascii="宋体" w:hAnsi="宋体" w:cs="宋体"/>
          <w:szCs w:val="21"/>
          <w:lang w:eastAsia="zh-Hans"/>
        </w:rPr>
        <w:t>或下</w:t>
      </w:r>
      <w:r>
        <w:rPr>
          <w:rFonts w:hint="eastAsia" w:ascii="宋体" w:hAnsi="宋体" w:cs="宋体"/>
          <w:szCs w:val="21"/>
        </w:rPr>
        <w:t>载报告</w:t>
      </w:r>
    </w:p>
    <w:p w14:paraId="031533C2"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45100" cy="2240915"/>
            <wp:effectExtent l="0" t="0" r="0" b="6985"/>
            <wp:docPr id="23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F6F4708">
      <w:pPr>
        <w:rPr>
          <w:rFonts w:ascii="宋体" w:hAnsi="宋体" w:cs="宋体"/>
          <w:sz w:val="24"/>
        </w:rPr>
      </w:pPr>
    </w:p>
    <w:p w14:paraId="4B04E888">
      <w:pPr>
        <w:rPr>
          <w:rFonts w:ascii="宋体" w:hAnsi="宋体" w:cs="宋体"/>
          <w:sz w:val="24"/>
        </w:rPr>
      </w:pPr>
      <w:r>
        <w:rPr>
          <w:rFonts w:hint="eastAsia"/>
          <w:lang w:eastAsia="zh-Hans"/>
        </w:rPr>
        <w:t>也可</w:t>
      </w:r>
      <w:r>
        <w:rPr>
          <w:rFonts w:hint="eastAsia"/>
        </w:rPr>
        <w:t>在</w:t>
      </w:r>
      <w:r>
        <w:rPr>
          <w:rFonts w:hint="eastAsia"/>
          <w:lang w:eastAsia="zh-Hans"/>
        </w:rPr>
        <w:t>点击“</w:t>
      </w:r>
      <w:r>
        <w:rPr>
          <w:rFonts w:hint="eastAsia"/>
        </w:rPr>
        <w:t>下载报告</w:t>
      </w:r>
      <w:r>
        <w:rPr>
          <w:rFonts w:hint="eastAsia"/>
          <w:lang w:eastAsia="zh-Hans"/>
        </w:rPr>
        <w:t>”</w:t>
      </w:r>
      <w:r>
        <w:rPr>
          <w:rFonts w:hint="eastAsia"/>
        </w:rPr>
        <w:t>查看检测报告记录</w:t>
      </w:r>
      <w:r>
        <w:rPr>
          <w:rFonts w:hint="eastAsia"/>
        </w:rPr>
        <w:br w:type="textWrapping"/>
      </w:r>
      <w:r>
        <w:rPr>
          <w:rFonts w:ascii="宋体" w:hAnsi="宋体" w:cs="宋体"/>
          <w:sz w:val="24"/>
        </w:rPr>
        <w:drawing>
          <wp:inline distT="0" distB="0" distL="0" distR="0">
            <wp:extent cx="5255260" cy="2482215"/>
            <wp:effectExtent l="0" t="0" r="2540" b="0"/>
            <wp:docPr id="22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5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6598618">
      <w:pPr>
        <w:rPr>
          <w:rFonts w:ascii="宋体" w:hAnsi="宋体" w:cs="宋体"/>
          <w:sz w:val="24"/>
        </w:rPr>
      </w:pPr>
    </w:p>
    <w:p w14:paraId="037A14A6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付费检测流程</w:t>
      </w:r>
    </w:p>
    <w:p w14:paraId="7D76D42E"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eastAsia="zh-Hans"/>
        </w:rPr>
        <w:t>第一步：</w:t>
      </w:r>
      <w:r>
        <w:rPr>
          <w:rFonts w:hint="eastAsia" w:ascii="宋体" w:hAnsi="宋体" w:cs="宋体"/>
          <w:szCs w:val="21"/>
        </w:rPr>
        <w:t>选择付费方式</w:t>
      </w:r>
      <w:r>
        <w:rPr>
          <w:rFonts w:ascii="宋体" w:hAnsi="宋体" w:cs="宋体"/>
          <w:szCs w:val="21"/>
        </w:rPr>
        <w:t>，</w:t>
      </w:r>
      <w:r>
        <w:rPr>
          <w:rFonts w:hint="eastAsia" w:ascii="宋体" w:hAnsi="宋体" w:cs="宋体"/>
          <w:szCs w:val="21"/>
        </w:rPr>
        <w:t>支持会员支付、微信扫码支付、支付宝扫码支付</w:t>
      </w:r>
    </w:p>
    <w:p w14:paraId="52B6EB89"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55260" cy="2441575"/>
            <wp:effectExtent l="0" t="0" r="2540" b="0"/>
            <wp:docPr id="21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E76C64D"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65420" cy="2291080"/>
            <wp:effectExtent l="0" t="0" r="0" b="0"/>
            <wp:docPr id="2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DA26884">
      <w:pPr>
        <w:rPr>
          <w:rFonts w:ascii="宋体" w:hAnsi="宋体" w:cs="宋体"/>
          <w:sz w:val="24"/>
        </w:rPr>
      </w:pPr>
    </w:p>
    <w:p w14:paraId="1A90630D">
      <w:pPr>
        <w:rPr>
          <w:rFonts w:ascii="宋体" w:hAnsi="宋体" w:cs="宋体"/>
          <w:sz w:val="24"/>
        </w:rPr>
      </w:pPr>
    </w:p>
    <w:p w14:paraId="3034AE0F"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付款后会自动跳转至此页面，等待报告生成</w:t>
      </w:r>
    </w:p>
    <w:p w14:paraId="70064219">
      <w:pPr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65420" cy="2160270"/>
            <wp:effectExtent l="0" t="0" r="0" b="0"/>
            <wp:docPr id="19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5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B22B251">
      <w:pPr>
        <w:rPr>
          <w:rFonts w:ascii="宋体" w:hAnsi="宋体" w:cs="宋体"/>
          <w:sz w:val="24"/>
        </w:rPr>
      </w:pPr>
    </w:p>
    <w:p w14:paraId="3D1FA35E"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eastAsia="zh-Hans"/>
        </w:rPr>
        <w:t>第二步</w:t>
      </w:r>
      <w:r>
        <w:rPr>
          <w:rFonts w:ascii="宋体" w:hAnsi="宋体" w:cs="宋体"/>
          <w:szCs w:val="21"/>
          <w:lang w:eastAsia="zh-Hans"/>
        </w:rPr>
        <w:t>：</w:t>
      </w:r>
      <w:r>
        <w:rPr>
          <w:rFonts w:hint="eastAsia" w:ascii="宋体" w:hAnsi="宋体" w:cs="宋体"/>
          <w:szCs w:val="21"/>
          <w:lang w:eastAsia="zh-Hans"/>
        </w:rPr>
        <w:t>检测完成后可在当前页面</w:t>
      </w:r>
      <w:r>
        <w:rPr>
          <w:rFonts w:ascii="宋体" w:hAnsi="宋体" w:cs="宋体"/>
          <w:szCs w:val="21"/>
          <w:lang w:eastAsia="zh-Hans"/>
        </w:rPr>
        <w:t>，</w:t>
      </w:r>
      <w:r>
        <w:rPr>
          <w:rFonts w:hint="eastAsia" w:ascii="宋体" w:hAnsi="宋体" w:cs="宋体"/>
          <w:szCs w:val="21"/>
        </w:rPr>
        <w:t>查看</w:t>
      </w:r>
      <w:r>
        <w:rPr>
          <w:rFonts w:hint="eastAsia" w:ascii="宋体" w:hAnsi="宋体" w:cs="宋体"/>
          <w:szCs w:val="21"/>
          <w:lang w:eastAsia="zh-Hans"/>
        </w:rPr>
        <w:t>或下</w:t>
      </w:r>
      <w:r>
        <w:rPr>
          <w:rFonts w:hint="eastAsia" w:ascii="宋体" w:hAnsi="宋体" w:cs="宋体"/>
          <w:szCs w:val="21"/>
        </w:rPr>
        <w:t>载报告</w:t>
      </w:r>
    </w:p>
    <w:p w14:paraId="01CB341B">
      <w:r>
        <w:drawing>
          <wp:inline distT="0" distB="0" distL="0" distR="0">
            <wp:extent cx="5245100" cy="201993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B9A92F3"/>
    <w:p w14:paraId="24045564">
      <w:r>
        <w:rPr>
          <w:rFonts w:hint="eastAsia"/>
          <w:lang w:eastAsia="zh-Hans"/>
        </w:rPr>
        <w:t>也可</w:t>
      </w:r>
      <w:r>
        <w:rPr>
          <w:rFonts w:hint="eastAsia"/>
        </w:rPr>
        <w:t>在</w:t>
      </w:r>
      <w:r>
        <w:rPr>
          <w:rFonts w:hint="eastAsia"/>
          <w:lang w:eastAsia="zh-Hans"/>
        </w:rPr>
        <w:t>点击“</w:t>
      </w:r>
      <w:r>
        <w:rPr>
          <w:rFonts w:hint="eastAsia"/>
        </w:rPr>
        <w:t>下载报告</w:t>
      </w:r>
      <w:r>
        <w:rPr>
          <w:rFonts w:hint="eastAsia"/>
          <w:lang w:eastAsia="zh-Hans"/>
        </w:rPr>
        <w:t>”</w:t>
      </w:r>
      <w:r>
        <w:rPr>
          <w:rFonts w:hint="eastAsia"/>
        </w:rPr>
        <w:t>查看检测报告记录</w:t>
      </w:r>
    </w:p>
    <w:p w14:paraId="554C911A">
      <w:pPr>
        <w:widowControl/>
        <w:ind w:firstLine="48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宋体" w:hAnsi="宋体" w:cs="宋体"/>
          <w:sz w:val="24"/>
        </w:rPr>
        <w:drawing>
          <wp:inline distT="0" distB="0" distL="0" distR="0">
            <wp:extent cx="5234940" cy="2280920"/>
            <wp:effectExtent l="0" t="0" r="3810" b="5080"/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9313325"/>
      <w:docPartObj>
        <w:docPartGallery w:val="autotext"/>
      </w:docPartObj>
    </w:sdtPr>
    <w:sdtContent>
      <w:p w14:paraId="3079A729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460EA32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63E986"/>
    <w:multiLevelType w:val="singleLevel"/>
    <w:tmpl w:val="0D63E986"/>
    <w:lvl w:ilvl="0" w:tentative="0">
      <w:start w:val="1"/>
      <w:numFmt w:val="japaneseCounting"/>
      <w:suff w:val="nothing"/>
      <w:lvlText w:val="%1、"/>
      <w:lvlJc w:val="left"/>
      <w:rPr>
        <w:rFonts w:ascii="宋体" w:hAnsi="宋体" w:eastAsia="宋体" w:cstheme="minorBidi"/>
        <w:b/>
        <w:sz w:val="30"/>
        <w:szCs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17"/>
    <w:rsid w:val="000302F8"/>
    <w:rsid w:val="00034A19"/>
    <w:rsid w:val="00097784"/>
    <w:rsid w:val="000A1CF6"/>
    <w:rsid w:val="000D4289"/>
    <w:rsid w:val="000D6579"/>
    <w:rsid w:val="000E602F"/>
    <w:rsid w:val="000E6F40"/>
    <w:rsid w:val="001002DC"/>
    <w:rsid w:val="00104F32"/>
    <w:rsid w:val="001051B1"/>
    <w:rsid w:val="00133DA2"/>
    <w:rsid w:val="0013712B"/>
    <w:rsid w:val="00153D33"/>
    <w:rsid w:val="00157BFB"/>
    <w:rsid w:val="0016325C"/>
    <w:rsid w:val="00167885"/>
    <w:rsid w:val="00177EAA"/>
    <w:rsid w:val="00182B97"/>
    <w:rsid w:val="001A4DFC"/>
    <w:rsid w:val="001A7CAF"/>
    <w:rsid w:val="001C72F7"/>
    <w:rsid w:val="001D07CD"/>
    <w:rsid w:val="001D70F2"/>
    <w:rsid w:val="001E30F5"/>
    <w:rsid w:val="001F47D0"/>
    <w:rsid w:val="00224E68"/>
    <w:rsid w:val="00243477"/>
    <w:rsid w:val="00245022"/>
    <w:rsid w:val="00250D64"/>
    <w:rsid w:val="00263241"/>
    <w:rsid w:val="00265D1D"/>
    <w:rsid w:val="002950F9"/>
    <w:rsid w:val="002A684A"/>
    <w:rsid w:val="002A7E2D"/>
    <w:rsid w:val="002B267C"/>
    <w:rsid w:val="002B29AE"/>
    <w:rsid w:val="002B2C25"/>
    <w:rsid w:val="002B77BA"/>
    <w:rsid w:val="002B7EF6"/>
    <w:rsid w:val="002D35EC"/>
    <w:rsid w:val="002E0EAA"/>
    <w:rsid w:val="002E4BC5"/>
    <w:rsid w:val="00306C1D"/>
    <w:rsid w:val="003071DE"/>
    <w:rsid w:val="0031009F"/>
    <w:rsid w:val="00312172"/>
    <w:rsid w:val="003139F7"/>
    <w:rsid w:val="003212A4"/>
    <w:rsid w:val="00335525"/>
    <w:rsid w:val="003367E5"/>
    <w:rsid w:val="00351D15"/>
    <w:rsid w:val="00360634"/>
    <w:rsid w:val="00362D62"/>
    <w:rsid w:val="0039382E"/>
    <w:rsid w:val="003A3027"/>
    <w:rsid w:val="003C267C"/>
    <w:rsid w:val="003C54B2"/>
    <w:rsid w:val="003D5620"/>
    <w:rsid w:val="00415301"/>
    <w:rsid w:val="0042290A"/>
    <w:rsid w:val="004467B7"/>
    <w:rsid w:val="004A154A"/>
    <w:rsid w:val="004B2554"/>
    <w:rsid w:val="004C7152"/>
    <w:rsid w:val="005030C7"/>
    <w:rsid w:val="00514E45"/>
    <w:rsid w:val="005167BA"/>
    <w:rsid w:val="005271CE"/>
    <w:rsid w:val="005542CD"/>
    <w:rsid w:val="00561BB2"/>
    <w:rsid w:val="00584590"/>
    <w:rsid w:val="00586477"/>
    <w:rsid w:val="0059023F"/>
    <w:rsid w:val="005941A1"/>
    <w:rsid w:val="005A213B"/>
    <w:rsid w:val="005B2E92"/>
    <w:rsid w:val="005F2534"/>
    <w:rsid w:val="005F4049"/>
    <w:rsid w:val="005F4E10"/>
    <w:rsid w:val="006214C5"/>
    <w:rsid w:val="00632E7F"/>
    <w:rsid w:val="006342EB"/>
    <w:rsid w:val="00635B4D"/>
    <w:rsid w:val="00647C60"/>
    <w:rsid w:val="006559E9"/>
    <w:rsid w:val="006615EF"/>
    <w:rsid w:val="00675F66"/>
    <w:rsid w:val="00681651"/>
    <w:rsid w:val="006955A8"/>
    <w:rsid w:val="006958C2"/>
    <w:rsid w:val="006B403F"/>
    <w:rsid w:val="006B605D"/>
    <w:rsid w:val="006C4695"/>
    <w:rsid w:val="006D2F4F"/>
    <w:rsid w:val="006E73DA"/>
    <w:rsid w:val="006F36A2"/>
    <w:rsid w:val="0070006E"/>
    <w:rsid w:val="007007BB"/>
    <w:rsid w:val="007158D7"/>
    <w:rsid w:val="00721340"/>
    <w:rsid w:val="00723571"/>
    <w:rsid w:val="00765C7A"/>
    <w:rsid w:val="007A1B9A"/>
    <w:rsid w:val="007B08CD"/>
    <w:rsid w:val="007E584E"/>
    <w:rsid w:val="00802791"/>
    <w:rsid w:val="008046D9"/>
    <w:rsid w:val="008068CD"/>
    <w:rsid w:val="00814575"/>
    <w:rsid w:val="008203BD"/>
    <w:rsid w:val="008325E4"/>
    <w:rsid w:val="00834C54"/>
    <w:rsid w:val="00870F9A"/>
    <w:rsid w:val="008775B4"/>
    <w:rsid w:val="00890DAC"/>
    <w:rsid w:val="008969B7"/>
    <w:rsid w:val="008A0652"/>
    <w:rsid w:val="008B0E74"/>
    <w:rsid w:val="008B4859"/>
    <w:rsid w:val="008B6122"/>
    <w:rsid w:val="008D62C2"/>
    <w:rsid w:val="008E3F68"/>
    <w:rsid w:val="008F4738"/>
    <w:rsid w:val="0090436B"/>
    <w:rsid w:val="009044E7"/>
    <w:rsid w:val="00924578"/>
    <w:rsid w:val="009333C8"/>
    <w:rsid w:val="00942DF1"/>
    <w:rsid w:val="009435BD"/>
    <w:rsid w:val="00947D33"/>
    <w:rsid w:val="00964F67"/>
    <w:rsid w:val="00965501"/>
    <w:rsid w:val="00991AF2"/>
    <w:rsid w:val="00992B4D"/>
    <w:rsid w:val="00996D7B"/>
    <w:rsid w:val="009A384B"/>
    <w:rsid w:val="009B0EEE"/>
    <w:rsid w:val="009E64ED"/>
    <w:rsid w:val="00A01F08"/>
    <w:rsid w:val="00A15B61"/>
    <w:rsid w:val="00A342F1"/>
    <w:rsid w:val="00A41345"/>
    <w:rsid w:val="00A465B6"/>
    <w:rsid w:val="00A4686C"/>
    <w:rsid w:val="00A5292F"/>
    <w:rsid w:val="00A67B41"/>
    <w:rsid w:val="00A70468"/>
    <w:rsid w:val="00A718A4"/>
    <w:rsid w:val="00A769B0"/>
    <w:rsid w:val="00A808BD"/>
    <w:rsid w:val="00AB110E"/>
    <w:rsid w:val="00AB4764"/>
    <w:rsid w:val="00AC1293"/>
    <w:rsid w:val="00AF3E95"/>
    <w:rsid w:val="00B02085"/>
    <w:rsid w:val="00B14B83"/>
    <w:rsid w:val="00B227CD"/>
    <w:rsid w:val="00B52701"/>
    <w:rsid w:val="00B60F97"/>
    <w:rsid w:val="00B61453"/>
    <w:rsid w:val="00BB7D63"/>
    <w:rsid w:val="00BC0178"/>
    <w:rsid w:val="00BC4613"/>
    <w:rsid w:val="00BD7B8B"/>
    <w:rsid w:val="00BF10A7"/>
    <w:rsid w:val="00BF1653"/>
    <w:rsid w:val="00BF746F"/>
    <w:rsid w:val="00C06077"/>
    <w:rsid w:val="00C14975"/>
    <w:rsid w:val="00C15B31"/>
    <w:rsid w:val="00C21A1F"/>
    <w:rsid w:val="00C25243"/>
    <w:rsid w:val="00C36525"/>
    <w:rsid w:val="00C6332D"/>
    <w:rsid w:val="00C73BB0"/>
    <w:rsid w:val="00C73FF8"/>
    <w:rsid w:val="00CB3993"/>
    <w:rsid w:val="00CC1CDD"/>
    <w:rsid w:val="00CD132F"/>
    <w:rsid w:val="00CE7B49"/>
    <w:rsid w:val="00D375FC"/>
    <w:rsid w:val="00D73FA3"/>
    <w:rsid w:val="00D87168"/>
    <w:rsid w:val="00D95C98"/>
    <w:rsid w:val="00DA1B1A"/>
    <w:rsid w:val="00DC73F9"/>
    <w:rsid w:val="00DE4616"/>
    <w:rsid w:val="00E1455E"/>
    <w:rsid w:val="00E377C9"/>
    <w:rsid w:val="00E52B4B"/>
    <w:rsid w:val="00E62317"/>
    <w:rsid w:val="00E626C5"/>
    <w:rsid w:val="00E73743"/>
    <w:rsid w:val="00E82791"/>
    <w:rsid w:val="00E935D3"/>
    <w:rsid w:val="00EA1FEB"/>
    <w:rsid w:val="00EA4A51"/>
    <w:rsid w:val="00EA6A95"/>
    <w:rsid w:val="00EB5338"/>
    <w:rsid w:val="00EB6998"/>
    <w:rsid w:val="00ED58C7"/>
    <w:rsid w:val="00EF43E2"/>
    <w:rsid w:val="00EF6EA0"/>
    <w:rsid w:val="00F10AD0"/>
    <w:rsid w:val="00F13E3F"/>
    <w:rsid w:val="00F2505B"/>
    <w:rsid w:val="00F26783"/>
    <w:rsid w:val="00F32BCB"/>
    <w:rsid w:val="00F611C0"/>
    <w:rsid w:val="00F81A85"/>
    <w:rsid w:val="00F8604F"/>
    <w:rsid w:val="00F9013A"/>
    <w:rsid w:val="00FE5677"/>
    <w:rsid w:val="00FF6537"/>
    <w:rsid w:val="00FF65DE"/>
    <w:rsid w:val="20F014AB"/>
    <w:rsid w:val="2F537BDF"/>
    <w:rsid w:val="48911F9D"/>
    <w:rsid w:val="520465F9"/>
    <w:rsid w:val="52A40269"/>
    <w:rsid w:val="7A54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4"/>
    <w:semiHidden/>
    <w:unhideWhenUsed/>
    <w:uiPriority w:val="99"/>
    <w:pPr>
      <w:jc w:val="left"/>
    </w:pPr>
  </w:style>
  <w:style w:type="paragraph" w:styleId="4">
    <w:name w:val="Body Text"/>
    <w:basedOn w:val="1"/>
    <w:link w:val="20"/>
    <w:uiPriority w:val="0"/>
    <w:pPr>
      <w:spacing w:line="360" w:lineRule="exact"/>
    </w:pPr>
    <w:rPr>
      <w:rFonts w:ascii="仿宋_GB2312" w:eastAsia="仿宋_GB2312"/>
      <w:sz w:val="28"/>
    </w:rPr>
  </w:style>
  <w:style w:type="paragraph" w:styleId="5">
    <w:name w:val="Balloon Text"/>
    <w:basedOn w:val="1"/>
    <w:link w:val="22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9">
    <w:name w:val="annotation subject"/>
    <w:basedOn w:val="3"/>
    <w:next w:val="3"/>
    <w:link w:val="25"/>
    <w:semiHidden/>
    <w:unhideWhenUsed/>
    <w:uiPriority w:val="99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2"/>
    <w:qFormat/>
    <w:uiPriority w:val="20"/>
    <w:rPr>
      <w:i/>
      <w:iCs/>
    </w:rPr>
  </w:style>
  <w:style w:type="character" w:styleId="14">
    <w:name w:val="Hyperlink"/>
    <w:basedOn w:val="1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Char"/>
    <w:basedOn w:val="12"/>
    <w:link w:val="7"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正文文本 Char"/>
    <w:basedOn w:val="12"/>
    <w:link w:val="4"/>
    <w:qFormat/>
    <w:locked/>
    <w:uiPriority w:val="0"/>
    <w:rPr>
      <w:rFonts w:ascii="仿宋_GB2312" w:eastAsia="仿宋_GB2312"/>
      <w:sz w:val="28"/>
    </w:rPr>
  </w:style>
  <w:style w:type="character" w:customStyle="1" w:styleId="21">
    <w:name w:val="正文文本 Char1"/>
    <w:basedOn w:val="12"/>
    <w:semiHidden/>
    <w:qFormat/>
    <w:uiPriority w:val="99"/>
  </w:style>
  <w:style w:type="character" w:customStyle="1" w:styleId="22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3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批注文字 Char"/>
    <w:basedOn w:val="12"/>
    <w:link w:val="3"/>
    <w:semiHidden/>
    <w:uiPriority w:val="99"/>
  </w:style>
  <w:style w:type="character" w:customStyle="1" w:styleId="25">
    <w:name w:val="批注主题 Char"/>
    <w:basedOn w:val="24"/>
    <w:link w:val="9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1008</Words>
  <Characters>1038</Characters>
  <Lines>8</Lines>
  <Paragraphs>2</Paragraphs>
  <TotalTime>14</TotalTime>
  <ScaleCrop>false</ScaleCrop>
  <LinksUpToDate>false</LinksUpToDate>
  <CharactersWithSpaces>1042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2024-03-08T00:51:00Z</dcterms:created>
  <dc:creator>lvc</dc:creator>
  <cp:lastModifiedBy>雁渡寒潭</cp:lastModifiedBy>
  <cp:lastPrinted>2019-11-28T06:34:00Z</cp:lastPrinted>
  <dcterms:modified xsi:type="dcterms:W3CDTF">2025-03-12T02:48:31Z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eyJoZGlkIjoiM2NmODM4MzFjZWNhMWVjMGMyZjgzOTA2MzA4MmY1NTAiLCJ1c2VySWQiOiI2NzgyNzQyMjAifQ==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D99DAEDDE86648209DD1EEE677D912C8_13</vt:lpwstr>
  </property>
</Properties>
</file>