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left="0" w:leftChars="0" w:firstLine="0" w:firstLineChars="0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附件1：</w:t>
      </w:r>
    </w:p>
    <w:p>
      <w:pPr>
        <w:widowControl/>
        <w:spacing w:line="560" w:lineRule="exact"/>
        <w:ind w:left="0" w:leftChars="0" w:firstLine="0" w:firstLineChars="0"/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  <w:t>2023年信仰公开课课程指南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7199"/>
      </w:tblGrid>
      <w:tr>
        <w:tc>
          <w:tcPr>
            <w:tcW w:w="1323" w:type="dxa"/>
          </w:tcPr>
          <w:p>
            <w:pPr>
              <w:widowControl/>
              <w:spacing w:line="56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b/>
                <w:bCs/>
                <w:sz w:val="32"/>
              </w:rPr>
              <w:t>章</w:t>
            </w:r>
            <w:r>
              <w:rPr>
                <w:b/>
                <w:bCs/>
                <w:sz w:val="32"/>
              </w:rPr>
              <w:tab/>
            </w:r>
            <w:r>
              <w:rPr>
                <w:b/>
                <w:bCs/>
                <w:sz w:val="32"/>
              </w:rPr>
              <w:t>节</w:t>
            </w:r>
          </w:p>
        </w:tc>
        <w:tc>
          <w:tcPr>
            <w:tcW w:w="7199" w:type="dxa"/>
          </w:tcPr>
          <w:p>
            <w:pPr>
              <w:widowControl/>
              <w:spacing w:line="560" w:lineRule="exact"/>
              <w:jc w:val="center"/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b/>
                <w:bCs/>
                <w:sz w:val="32"/>
              </w:rPr>
              <w:t>参考选题</w:t>
            </w:r>
          </w:p>
        </w:tc>
      </w:tr>
      <w:tr>
        <w:tc>
          <w:tcPr>
            <w:tcW w:w="132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党的百年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历史学习</w:t>
            </w:r>
          </w:p>
        </w:tc>
        <w:tc>
          <w:tcPr>
            <w:tcW w:w="7199" w:type="dxa"/>
          </w:tcPr>
          <w:p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事件篇：</w:t>
            </w:r>
          </w:p>
          <w:p>
            <w:pPr>
              <w:spacing w:line="360" w:lineRule="auto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四运动，中国共产党成立，遵义会议，一二·九运动南京谈判，开国大典，真理标准讨论，加入世界贸易组织，港澳回归，神舟七号，载人航天，实现中国民族伟大复兴中国梦的提出，党的三份历史决议的通过等。</w:t>
            </w:r>
          </w:p>
          <w:p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精神篇：</w:t>
            </w:r>
          </w:p>
          <w:p>
            <w:pPr>
              <w:spacing w:line="360" w:lineRule="auto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伟大建党精神，井冈山精神，长征精神，抗美援朝精神，“两弹一星”精神，改革开放精神，载人航天精神，劳模精神（劳动精神、工匠精神），脱贫攻坚精神，科学家精神，企业家精神，探月精神，新时代北斗精神等。</w:t>
            </w:r>
          </w:p>
          <w:p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人物篇：</w:t>
            </w:r>
          </w:p>
          <w:p>
            <w:pPr>
              <w:spacing w:line="360" w:lineRule="auto"/>
              <w:ind w:left="0" w:leftChars="0"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李大钊，陈独秀，瞿秋白，张太雷，恽代英，白求恩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铁军新四军，雨花英烈，钱学森，袁隆平，王继才，黄文秀等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2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新时代的历史成就</w:t>
            </w:r>
          </w:p>
        </w:tc>
        <w:tc>
          <w:tcPr>
            <w:tcW w:w="7199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全面深化改革的重大突破，全面依法治国的重大进展，全面从严治党的重大成果，经济实力、科技实力、综合国力的发展， 防范化解重大风险的能力提升，脱贫攻坚的成果，污染防治与生态环境改善，对外开放的扩大，“一带一路”建设成果，人民对美好生活需求的不断满足，乡村振兴战略实施的成果，全面小康社会的建成，迈向开启全面建设中国特色社会主义现代化国家新征程，长三角一体化国家战略，2022 年北京冬奥会和冬残奥会，中国走进“空间站”时代，港珠澳大桥通车，抗击新冠肺炎疫情等。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2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百年未有之大变局</w:t>
            </w:r>
          </w:p>
        </w:tc>
        <w:tc>
          <w:tcPr>
            <w:tcW w:w="7199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构建人类命运共同体，“一带一路”倡议等国际主张提出的背景意义与发展现状，百年未有之大变局的内涵与各类风险挑战等全球时政讲解，国家安全意识教育等。</w:t>
            </w:r>
          </w:p>
        </w:tc>
      </w:tr>
    </w:tbl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9F0B1C"/>
    <w:rsid w:val="EC9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仿宋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2023-02-21T18:23:00Z</dcterms:created>
  <dc:creator>珠珠yu</dc:creator>
  <cp:lastModifiedBy>珠珠yu</cp:lastModifiedBy>
  <dcterms:modified xsi:type="dcterms:W3CDTF">2023-02-21T18:23:31Z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56C8C1D903C954DF989BF4639ECEDB77</vt:lpwstr>
  </property>
</Properties>
</file>