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AEC80C">
      <w:pPr>
        <w:keepNext w:val="0"/>
        <w:keepLines w:val="0"/>
        <w:pageBreakBefore w:val="0"/>
        <w:kinsoku/>
        <w:wordWrap/>
        <w:overflowPunct/>
        <w:topLinePunct w:val="0"/>
        <w:autoSpaceDE/>
        <w:autoSpaceDN/>
        <w:bidi w:val="0"/>
        <w:adjustRightInd/>
        <w:snapToGrid/>
        <w:spacing w:line="560" w:lineRule="exact"/>
        <w:jc w:val="both"/>
        <w:rPr>
          <w:rFonts w:hint="eastAsia" w:ascii="黑体" w:hAnsi="黑体" w:eastAsia="黑体" w:cs="黑体"/>
          <w:color w:val="auto"/>
          <w:sz w:val="32"/>
          <w:szCs w:val="32"/>
          <w:shd w:val="clear" w:color="auto" w:fill="FFFFFF"/>
          <w:lang w:val="en-US" w:eastAsia="zh-CN"/>
        </w:rPr>
      </w:pPr>
      <w:r>
        <w:rPr>
          <w:rFonts w:hint="eastAsia" w:ascii="黑体" w:hAnsi="黑体" w:eastAsia="黑体" w:cs="黑体"/>
          <w:color w:val="auto"/>
          <w:sz w:val="32"/>
          <w:szCs w:val="32"/>
          <w:shd w:val="clear" w:color="auto" w:fill="FFFFFF"/>
          <w:lang w:val="en-US" w:eastAsia="zh-CN"/>
        </w:rPr>
        <w:t>附件</w:t>
      </w:r>
    </w:p>
    <w:p w14:paraId="1138B07E">
      <w:pPr>
        <w:keepNext w:val="0"/>
        <w:keepLines w:val="0"/>
        <w:pageBreakBefore w:val="0"/>
        <w:kinsoku/>
        <w:wordWrap/>
        <w:overflowPunct/>
        <w:topLinePunct w:val="0"/>
        <w:autoSpaceDE/>
        <w:autoSpaceDN/>
        <w:bidi w:val="0"/>
        <w:adjustRightInd/>
        <w:snapToGrid/>
        <w:spacing w:line="560" w:lineRule="exact"/>
        <w:jc w:val="center"/>
        <w:rPr>
          <w:rFonts w:hint="eastAsia" w:ascii="方正小标宋简体" w:hAnsi="方正小标宋简体" w:eastAsia="方正小标宋简体" w:cs="方正小标宋简体"/>
          <w:color w:val="auto"/>
          <w:sz w:val="44"/>
          <w:szCs w:val="44"/>
          <w:shd w:val="clear" w:color="auto" w:fill="FFFFFF"/>
          <w:lang w:val="zh-CN"/>
        </w:rPr>
      </w:pPr>
      <w:r>
        <w:rPr>
          <w:rFonts w:hint="eastAsia" w:ascii="方正小标宋简体" w:hAnsi="方正小标宋简体" w:eastAsia="方正小标宋简体" w:cs="方正小标宋简体"/>
          <w:color w:val="auto"/>
          <w:sz w:val="44"/>
          <w:szCs w:val="44"/>
          <w:shd w:val="clear" w:color="auto" w:fill="FFFFFF"/>
        </w:rPr>
        <w:t>九州职业技术学院</w:t>
      </w:r>
      <w:r>
        <w:rPr>
          <w:rFonts w:hint="eastAsia" w:ascii="方正小标宋简体" w:hAnsi="方正小标宋简体" w:eastAsia="方正小标宋简体" w:cs="方正小标宋简体"/>
          <w:color w:val="auto"/>
          <w:sz w:val="44"/>
          <w:szCs w:val="44"/>
          <w:shd w:val="clear" w:color="auto" w:fill="FFFFFF"/>
          <w:lang w:val="zh-CN"/>
        </w:rPr>
        <w:t>校园车辆出入管理办法</w:t>
      </w:r>
    </w:p>
    <w:p w14:paraId="1CB9A121">
      <w:pPr>
        <w:keepNext w:val="0"/>
        <w:keepLines w:val="0"/>
        <w:pageBreakBefore w:val="0"/>
        <w:kinsoku/>
        <w:wordWrap/>
        <w:overflowPunct/>
        <w:topLinePunct w:val="0"/>
        <w:autoSpaceDE/>
        <w:autoSpaceDN/>
        <w:bidi w:val="0"/>
        <w:adjustRightInd/>
        <w:snapToGrid/>
        <w:spacing w:line="560" w:lineRule="exact"/>
        <w:jc w:val="center"/>
        <w:rPr>
          <w:rFonts w:hint="eastAsia" w:ascii="方正小标宋简体" w:hAnsi="方正小标宋简体" w:eastAsia="方正小标宋简体" w:cs="方正小标宋简体"/>
          <w:color w:val="auto"/>
          <w:sz w:val="44"/>
          <w:szCs w:val="44"/>
          <w:shd w:val="clear" w:color="auto" w:fill="FFFFFF"/>
          <w:lang w:val="zh-CN"/>
        </w:rPr>
      </w:pPr>
      <w:r>
        <w:rPr>
          <w:rFonts w:hint="eastAsia" w:ascii="方正小标宋简体" w:hAnsi="方正小标宋简体" w:eastAsia="方正小标宋简体" w:cs="方正小标宋简体"/>
          <w:color w:val="auto"/>
          <w:sz w:val="44"/>
          <w:szCs w:val="44"/>
          <w:shd w:val="clear" w:color="auto" w:fill="FFFFFF"/>
          <w:lang w:val="zh-CN"/>
        </w:rPr>
        <w:t>（试行）</w:t>
      </w:r>
    </w:p>
    <w:p w14:paraId="7117C2DB">
      <w:pPr>
        <w:pageBreakBefore w:val="0"/>
        <w:widowControl/>
        <w:kinsoku/>
        <w:wordWrap/>
        <w:overflowPunct/>
        <w:topLinePunct w:val="0"/>
        <w:autoSpaceDE/>
        <w:autoSpaceDN/>
        <w:bidi w:val="0"/>
        <w:adjustRightInd/>
        <w:snapToGrid/>
        <w:spacing w:beforeLines="0" w:afterLines="0" w:line="240" w:lineRule="auto"/>
        <w:ind w:firstLine="480"/>
        <w:jc w:val="center"/>
        <w:rPr>
          <w:rFonts w:hint="eastAsia" w:ascii="黑体" w:hAnsi="黑体" w:eastAsia="黑体" w:cs="黑体"/>
          <w:b/>
          <w:bCs/>
          <w:sz w:val="32"/>
          <w:szCs w:val="32"/>
          <w:lang w:val="zh-CN"/>
        </w:rPr>
      </w:pPr>
    </w:p>
    <w:p w14:paraId="089FAEBB">
      <w:pPr>
        <w:keepNext w:val="0"/>
        <w:keepLines w:val="0"/>
        <w:pageBreakBefore w:val="0"/>
        <w:widowControl/>
        <w:numPr>
          <w:ilvl w:val="0"/>
          <w:numId w:val="0"/>
        </w:numPr>
        <w:kinsoku/>
        <w:wordWrap/>
        <w:overflowPunct/>
        <w:topLinePunct w:val="0"/>
        <w:autoSpaceDE/>
        <w:autoSpaceDN/>
        <w:bidi w:val="0"/>
        <w:adjustRightInd/>
        <w:snapToGrid/>
        <w:spacing w:beforeLines="0" w:afterLines="0" w:line="240" w:lineRule="auto"/>
        <w:jc w:val="center"/>
        <w:textAlignment w:val="auto"/>
        <w:rPr>
          <w:rFonts w:hint="eastAsia" w:ascii="黑体" w:hAnsi="黑体" w:eastAsia="黑体" w:cs="黑体"/>
          <w:sz w:val="32"/>
          <w:szCs w:val="32"/>
          <w:lang w:val="zh-CN"/>
        </w:rPr>
      </w:pPr>
      <w:r>
        <w:rPr>
          <w:rFonts w:hint="eastAsia" w:ascii="黑体" w:hAnsi="黑体" w:eastAsia="黑体" w:cs="黑体"/>
          <w:sz w:val="32"/>
          <w:szCs w:val="32"/>
          <w:lang w:val="en-US" w:eastAsia="zh-CN"/>
        </w:rPr>
        <w:t xml:space="preserve">第一章  </w:t>
      </w:r>
      <w:r>
        <w:rPr>
          <w:rFonts w:hint="eastAsia" w:ascii="黑体" w:hAnsi="黑体" w:eastAsia="黑体" w:cs="黑体"/>
          <w:sz w:val="32"/>
          <w:szCs w:val="32"/>
          <w:lang w:val="zh-CN"/>
        </w:rPr>
        <w:t>总则</w:t>
      </w:r>
    </w:p>
    <w:p w14:paraId="7ACCBC1C">
      <w:pPr>
        <w:keepNext w:val="0"/>
        <w:keepLines w:val="0"/>
        <w:pageBreakBefore w:val="0"/>
        <w:widowControl/>
        <w:kinsoku/>
        <w:wordWrap/>
        <w:overflowPunct/>
        <w:topLinePunct w:val="0"/>
        <w:autoSpaceDE/>
        <w:autoSpaceDN/>
        <w:bidi w:val="0"/>
        <w:adjustRightInd/>
        <w:snapToGrid/>
        <w:spacing w:beforeLines="0" w:afterLines="0" w:line="240" w:lineRule="auto"/>
        <w:ind w:firstLine="640" w:firstLineChars="200"/>
        <w:textAlignment w:val="auto"/>
        <w:rPr>
          <w:rFonts w:hint="eastAsia" w:ascii="仿宋" w:hAnsi="仿宋" w:eastAsia="仿宋" w:cs="仿宋"/>
          <w:sz w:val="32"/>
          <w:szCs w:val="32"/>
          <w:lang w:val="zh-CN"/>
        </w:rPr>
      </w:pPr>
      <w:r>
        <w:rPr>
          <w:rFonts w:hint="eastAsia" w:ascii="黑体" w:hAnsi="黑体" w:eastAsia="黑体" w:cs="黑体"/>
          <w:sz w:val="32"/>
          <w:szCs w:val="32"/>
          <w:lang w:val="zh-CN"/>
        </w:rPr>
        <w:t>第一</w:t>
      </w:r>
      <w:r>
        <w:rPr>
          <w:rFonts w:hint="eastAsia" w:ascii="黑体" w:hAnsi="黑体" w:eastAsia="黑体" w:cs="黑体"/>
          <w:sz w:val="32"/>
          <w:szCs w:val="32"/>
          <w:lang w:val="en-US" w:eastAsia="zh-CN"/>
        </w:rPr>
        <w:t xml:space="preserve">条  </w:t>
      </w:r>
      <w:r>
        <w:rPr>
          <w:rFonts w:hint="eastAsia" w:ascii="仿宋" w:hAnsi="仿宋" w:eastAsia="仿宋" w:cs="仿宋"/>
          <w:sz w:val="32"/>
          <w:szCs w:val="32"/>
          <w:lang w:val="zh-CN"/>
        </w:rPr>
        <w:t>为加强校园交通安全管理，维护校园交通秩序，保障校园交通安全，特制定本办法。</w:t>
      </w:r>
    </w:p>
    <w:p w14:paraId="22EE97C4">
      <w:pPr>
        <w:keepNext w:val="0"/>
        <w:keepLines w:val="0"/>
        <w:pageBreakBefore w:val="0"/>
        <w:widowControl/>
        <w:kinsoku/>
        <w:wordWrap/>
        <w:overflowPunct/>
        <w:topLinePunct w:val="0"/>
        <w:autoSpaceDE/>
        <w:autoSpaceDN/>
        <w:bidi w:val="0"/>
        <w:adjustRightInd/>
        <w:snapToGrid/>
        <w:spacing w:beforeLines="0" w:afterLines="0" w:line="240" w:lineRule="auto"/>
        <w:ind w:firstLine="640" w:firstLineChars="200"/>
        <w:textAlignment w:val="auto"/>
        <w:rPr>
          <w:rFonts w:hint="eastAsia" w:ascii="仿宋" w:hAnsi="仿宋" w:eastAsia="仿宋" w:cs="仿宋"/>
          <w:sz w:val="32"/>
          <w:szCs w:val="32"/>
          <w:lang w:val="zh-CN"/>
        </w:rPr>
      </w:pPr>
      <w:r>
        <w:rPr>
          <w:rFonts w:hint="eastAsia" w:ascii="黑体" w:hAnsi="黑体" w:eastAsia="黑体" w:cs="黑体"/>
          <w:sz w:val="32"/>
          <w:szCs w:val="32"/>
          <w:lang w:val="zh-CN"/>
        </w:rPr>
        <w:t>第二条</w:t>
      </w:r>
      <w:r>
        <w:rPr>
          <w:rFonts w:hint="eastAsia" w:ascii="黑体" w:hAnsi="黑体" w:eastAsia="黑体" w:cs="黑体"/>
          <w:sz w:val="32"/>
          <w:szCs w:val="32"/>
          <w:lang w:val="en-US" w:eastAsia="zh-CN"/>
        </w:rPr>
        <w:t xml:space="preserve">  </w:t>
      </w:r>
      <w:r>
        <w:rPr>
          <w:rFonts w:hint="eastAsia" w:ascii="仿宋" w:hAnsi="仿宋" w:eastAsia="仿宋" w:cs="仿宋"/>
          <w:sz w:val="32"/>
          <w:szCs w:val="32"/>
          <w:lang w:val="zh-CN"/>
        </w:rPr>
        <w:t>本办法适用于出入九州职业技术学</w:t>
      </w:r>
      <w:r>
        <w:rPr>
          <w:rFonts w:hint="eastAsia" w:ascii="仿宋" w:hAnsi="仿宋" w:eastAsia="仿宋" w:cs="仿宋"/>
          <w:sz w:val="32"/>
          <w:szCs w:val="32"/>
          <w:lang w:val="en-US" w:eastAsia="zh-CN"/>
        </w:rPr>
        <w:t>院</w:t>
      </w:r>
      <w:r>
        <w:rPr>
          <w:rFonts w:hint="eastAsia" w:ascii="仿宋" w:hAnsi="仿宋" w:eastAsia="仿宋" w:cs="仿宋"/>
          <w:sz w:val="32"/>
          <w:szCs w:val="32"/>
          <w:lang w:val="zh-CN"/>
        </w:rPr>
        <w:t>校园的所有车辆。</w:t>
      </w:r>
    </w:p>
    <w:p w14:paraId="59E0CF34">
      <w:pPr>
        <w:keepNext w:val="0"/>
        <w:keepLines w:val="0"/>
        <w:pageBreakBefore w:val="0"/>
        <w:widowControl/>
        <w:kinsoku/>
        <w:wordWrap/>
        <w:overflowPunct/>
        <w:topLinePunct w:val="0"/>
        <w:autoSpaceDE/>
        <w:autoSpaceDN/>
        <w:bidi w:val="0"/>
        <w:adjustRightInd/>
        <w:snapToGrid/>
        <w:spacing w:beforeLines="0" w:afterLines="0" w:line="240" w:lineRule="auto"/>
        <w:ind w:firstLine="640" w:firstLineChars="200"/>
        <w:textAlignment w:val="auto"/>
        <w:rPr>
          <w:rFonts w:hint="eastAsia" w:ascii="仿宋" w:hAnsi="仿宋" w:eastAsia="仿宋" w:cs="仿宋"/>
          <w:sz w:val="32"/>
          <w:szCs w:val="32"/>
          <w:lang w:val="zh-CN"/>
        </w:rPr>
      </w:pPr>
      <w:r>
        <w:rPr>
          <w:rFonts w:hint="eastAsia" w:ascii="黑体" w:hAnsi="黑体" w:eastAsia="黑体" w:cs="黑体"/>
          <w:sz w:val="32"/>
          <w:szCs w:val="32"/>
          <w:lang w:val="zh-CN"/>
        </w:rPr>
        <w:t>第三条</w:t>
      </w:r>
      <w:r>
        <w:rPr>
          <w:rFonts w:hint="eastAsia" w:ascii="黑体" w:hAnsi="黑体" w:eastAsia="黑体" w:cs="黑体"/>
          <w:sz w:val="32"/>
          <w:szCs w:val="32"/>
          <w:lang w:val="en-US" w:eastAsia="zh-CN"/>
        </w:rPr>
        <w:t xml:space="preserve">  </w:t>
      </w:r>
      <w:r>
        <w:rPr>
          <w:rFonts w:hint="eastAsia" w:ascii="仿宋" w:hAnsi="仿宋" w:eastAsia="仿宋" w:cs="仿宋"/>
          <w:sz w:val="32"/>
          <w:szCs w:val="32"/>
          <w:lang w:val="zh-CN"/>
        </w:rPr>
        <w:t>进入校园的车辆应自觉遵守道路交通法律、法规和《九州职业技术学</w:t>
      </w:r>
      <w:r>
        <w:rPr>
          <w:rFonts w:hint="eastAsia" w:ascii="仿宋" w:hAnsi="仿宋" w:eastAsia="仿宋" w:cs="仿宋"/>
          <w:sz w:val="32"/>
          <w:szCs w:val="32"/>
          <w:lang w:val="en-US" w:eastAsia="zh-CN"/>
        </w:rPr>
        <w:t>院</w:t>
      </w:r>
      <w:r>
        <w:rPr>
          <w:rFonts w:hint="eastAsia" w:ascii="仿宋" w:hAnsi="仿宋" w:eastAsia="仿宋" w:cs="仿宋"/>
          <w:sz w:val="32"/>
          <w:szCs w:val="32"/>
          <w:lang w:val="zh-CN"/>
        </w:rPr>
        <w:t>校园道路交通安全管理规定》，严格按照校园内交通标志、标线和限速的提示安全、文明驾驶、规范停车。</w:t>
      </w:r>
    </w:p>
    <w:p w14:paraId="2D88F553">
      <w:pPr>
        <w:keepNext w:val="0"/>
        <w:keepLines w:val="0"/>
        <w:pageBreakBefore w:val="0"/>
        <w:widowControl/>
        <w:kinsoku/>
        <w:wordWrap/>
        <w:overflowPunct/>
        <w:topLinePunct w:val="0"/>
        <w:autoSpaceDE/>
        <w:autoSpaceDN/>
        <w:bidi w:val="0"/>
        <w:adjustRightInd/>
        <w:snapToGrid/>
        <w:spacing w:beforeLines="0" w:afterLines="0" w:line="240" w:lineRule="auto"/>
        <w:ind w:firstLine="640" w:firstLineChars="200"/>
        <w:textAlignment w:val="auto"/>
        <w:rPr>
          <w:rFonts w:hint="eastAsia" w:ascii="仿宋" w:hAnsi="仿宋" w:eastAsia="仿宋" w:cs="仿宋"/>
          <w:sz w:val="32"/>
          <w:szCs w:val="32"/>
          <w:lang w:val="zh-CN"/>
        </w:rPr>
      </w:pPr>
      <w:r>
        <w:rPr>
          <w:rFonts w:hint="eastAsia" w:ascii="黑体" w:hAnsi="黑体" w:eastAsia="黑体" w:cs="黑体"/>
          <w:sz w:val="32"/>
          <w:szCs w:val="32"/>
          <w:lang w:val="zh-CN"/>
        </w:rPr>
        <w:t>第四条</w:t>
      </w:r>
      <w:r>
        <w:rPr>
          <w:rFonts w:hint="eastAsia" w:ascii="黑体" w:hAnsi="黑体" w:eastAsia="黑体" w:cs="黑体"/>
          <w:sz w:val="32"/>
          <w:szCs w:val="32"/>
          <w:lang w:val="en-US" w:eastAsia="zh-CN"/>
        </w:rPr>
        <w:t xml:space="preserve">  </w:t>
      </w:r>
      <w:r>
        <w:rPr>
          <w:rFonts w:hint="eastAsia" w:ascii="仿宋" w:hAnsi="仿宋" w:eastAsia="仿宋" w:cs="仿宋"/>
          <w:sz w:val="32"/>
          <w:szCs w:val="32"/>
          <w:lang w:val="zh-CN"/>
        </w:rPr>
        <w:t>学校通过设立车辆出入管理系统，对进入校园的车辆实行分类管理。无关车辆禁止进入校园，确需进入校园的应按规定交纳停车服务费。</w:t>
      </w:r>
    </w:p>
    <w:p w14:paraId="5003CD85">
      <w:pPr>
        <w:keepNext w:val="0"/>
        <w:keepLines w:val="0"/>
        <w:pageBreakBefore w:val="0"/>
        <w:widowControl/>
        <w:kinsoku/>
        <w:wordWrap/>
        <w:overflowPunct/>
        <w:topLinePunct w:val="0"/>
        <w:autoSpaceDE/>
        <w:autoSpaceDN/>
        <w:bidi w:val="0"/>
        <w:adjustRightInd/>
        <w:snapToGrid/>
        <w:spacing w:beforeLines="0" w:afterLines="0" w:line="240" w:lineRule="auto"/>
        <w:ind w:firstLine="640" w:firstLineChars="200"/>
        <w:textAlignment w:val="auto"/>
        <w:rPr>
          <w:rFonts w:hint="eastAsia" w:ascii="仿宋" w:hAnsi="仿宋" w:eastAsia="仿宋" w:cs="仿宋"/>
          <w:sz w:val="32"/>
          <w:szCs w:val="32"/>
          <w:lang w:val="zh-CN"/>
        </w:rPr>
      </w:pPr>
      <w:r>
        <w:rPr>
          <w:rFonts w:hint="eastAsia" w:ascii="黑体" w:hAnsi="黑体" w:eastAsia="黑体" w:cs="黑体"/>
          <w:sz w:val="32"/>
          <w:szCs w:val="32"/>
          <w:lang w:val="zh-CN"/>
        </w:rPr>
        <w:t>第五条</w:t>
      </w:r>
      <w:r>
        <w:rPr>
          <w:rFonts w:hint="eastAsia" w:ascii="黑体" w:hAnsi="黑体" w:eastAsia="黑体" w:cs="黑体"/>
          <w:sz w:val="32"/>
          <w:szCs w:val="32"/>
          <w:lang w:val="en-US" w:eastAsia="zh-CN"/>
        </w:rPr>
        <w:t xml:space="preserve">  </w:t>
      </w:r>
      <w:r>
        <w:rPr>
          <w:rFonts w:hint="eastAsia" w:ascii="仿宋" w:hAnsi="仿宋" w:eastAsia="仿宋" w:cs="仿宋"/>
          <w:sz w:val="32"/>
          <w:szCs w:val="32"/>
          <w:lang w:val="zh-CN"/>
        </w:rPr>
        <w:t>为确保师生员工的交通安全，货车、黄牌车辆原则上工作时间内不得随意出入，禁止出租车等营运车辆和无牌无证摩托车进入校园（特殊情况除外）。</w:t>
      </w:r>
    </w:p>
    <w:p w14:paraId="49630EFE">
      <w:pPr>
        <w:keepNext w:val="0"/>
        <w:keepLines w:val="0"/>
        <w:pageBreakBefore w:val="0"/>
        <w:widowControl/>
        <w:kinsoku/>
        <w:wordWrap/>
        <w:overflowPunct/>
        <w:topLinePunct w:val="0"/>
        <w:autoSpaceDE/>
        <w:autoSpaceDN/>
        <w:bidi w:val="0"/>
        <w:adjustRightInd/>
        <w:snapToGrid/>
        <w:spacing w:beforeLines="0" w:afterLines="0" w:line="240" w:lineRule="auto"/>
        <w:ind w:firstLine="640" w:firstLineChars="200"/>
        <w:textAlignment w:val="auto"/>
        <w:rPr>
          <w:rFonts w:hint="eastAsia" w:ascii="黑体" w:hAnsi="黑体" w:eastAsia="黑体" w:cs="黑体"/>
          <w:sz w:val="32"/>
          <w:szCs w:val="32"/>
          <w:lang w:val="zh-CN"/>
        </w:rPr>
      </w:pPr>
    </w:p>
    <w:p w14:paraId="08F1D778">
      <w:pPr>
        <w:keepNext w:val="0"/>
        <w:keepLines w:val="0"/>
        <w:pageBreakBefore w:val="0"/>
        <w:widowControl/>
        <w:numPr>
          <w:ilvl w:val="0"/>
          <w:numId w:val="0"/>
        </w:numPr>
        <w:kinsoku/>
        <w:wordWrap/>
        <w:overflowPunct/>
        <w:topLinePunct w:val="0"/>
        <w:autoSpaceDE/>
        <w:autoSpaceDN/>
        <w:bidi w:val="0"/>
        <w:adjustRightInd/>
        <w:snapToGrid/>
        <w:spacing w:beforeLines="0" w:afterLines="0" w:line="240" w:lineRule="auto"/>
        <w:ind w:leftChars="0" w:firstLine="640" w:firstLineChars="200"/>
        <w:jc w:val="center"/>
        <w:textAlignment w:val="auto"/>
        <w:rPr>
          <w:rFonts w:hint="eastAsia" w:ascii="黑体" w:hAnsi="黑体" w:eastAsia="黑体" w:cs="黑体"/>
          <w:sz w:val="32"/>
          <w:szCs w:val="32"/>
          <w:lang w:val="zh-CN"/>
        </w:rPr>
      </w:pPr>
      <w:r>
        <w:rPr>
          <w:rFonts w:hint="eastAsia" w:ascii="黑体" w:hAnsi="黑体" w:eastAsia="黑体" w:cs="黑体"/>
          <w:sz w:val="32"/>
          <w:szCs w:val="32"/>
          <w:lang w:val="en-US" w:eastAsia="zh-CN"/>
        </w:rPr>
        <w:t xml:space="preserve">第二章  </w:t>
      </w:r>
      <w:r>
        <w:rPr>
          <w:rFonts w:hint="eastAsia" w:ascii="黑体" w:hAnsi="黑体" w:eastAsia="黑体" w:cs="黑体"/>
          <w:sz w:val="32"/>
          <w:szCs w:val="32"/>
          <w:lang w:val="zh-CN"/>
        </w:rPr>
        <w:t>车辆分类</w:t>
      </w:r>
    </w:p>
    <w:p w14:paraId="7972D935">
      <w:pPr>
        <w:keepNext w:val="0"/>
        <w:keepLines w:val="0"/>
        <w:pageBreakBefore w:val="0"/>
        <w:widowControl/>
        <w:kinsoku/>
        <w:wordWrap/>
        <w:overflowPunct/>
        <w:topLinePunct w:val="0"/>
        <w:autoSpaceDE/>
        <w:autoSpaceDN/>
        <w:bidi w:val="0"/>
        <w:adjustRightInd/>
        <w:snapToGrid/>
        <w:spacing w:beforeLines="0" w:afterLines="0" w:line="240" w:lineRule="auto"/>
        <w:ind w:firstLine="640" w:firstLineChars="200"/>
        <w:textAlignment w:val="auto"/>
        <w:rPr>
          <w:rFonts w:hint="eastAsia" w:ascii="仿宋" w:hAnsi="仿宋" w:eastAsia="仿宋" w:cs="仿宋"/>
          <w:sz w:val="32"/>
          <w:szCs w:val="32"/>
          <w:lang w:val="zh-CN"/>
        </w:rPr>
      </w:pPr>
      <w:r>
        <w:rPr>
          <w:rFonts w:hint="eastAsia" w:ascii="黑体" w:hAnsi="黑体" w:eastAsia="黑体" w:cs="黑体"/>
          <w:sz w:val="32"/>
          <w:szCs w:val="32"/>
          <w:lang w:val="zh-CN"/>
        </w:rPr>
        <w:t>第六条</w:t>
      </w:r>
      <w:r>
        <w:rPr>
          <w:rFonts w:hint="eastAsia" w:ascii="黑体" w:hAnsi="黑体" w:eastAsia="黑体" w:cs="黑体"/>
          <w:sz w:val="32"/>
          <w:szCs w:val="32"/>
          <w:lang w:val="en-US" w:eastAsia="zh-CN"/>
        </w:rPr>
        <w:t xml:space="preserve">  </w:t>
      </w:r>
      <w:r>
        <w:rPr>
          <w:rFonts w:hint="eastAsia" w:ascii="仿宋" w:hAnsi="仿宋" w:eastAsia="仿宋" w:cs="仿宋"/>
          <w:sz w:val="32"/>
          <w:szCs w:val="32"/>
          <w:lang w:val="zh-CN"/>
        </w:rPr>
        <w:t>本办法所称车辆，包括机动车和非机动车。</w:t>
      </w:r>
    </w:p>
    <w:p w14:paraId="44953B67">
      <w:pPr>
        <w:keepNext w:val="0"/>
        <w:keepLines w:val="0"/>
        <w:pageBreakBefore w:val="0"/>
        <w:widowControl/>
        <w:kinsoku/>
        <w:wordWrap/>
        <w:overflowPunct/>
        <w:topLinePunct w:val="0"/>
        <w:autoSpaceDE/>
        <w:autoSpaceDN/>
        <w:bidi w:val="0"/>
        <w:adjustRightInd/>
        <w:snapToGrid/>
        <w:spacing w:beforeLines="0" w:afterLines="0" w:line="240" w:lineRule="auto"/>
        <w:ind w:firstLine="640" w:firstLineChars="200"/>
        <w:textAlignment w:val="auto"/>
        <w:rPr>
          <w:rFonts w:hint="eastAsia" w:ascii="仿宋" w:hAnsi="仿宋" w:eastAsia="仿宋" w:cs="仿宋"/>
          <w:sz w:val="32"/>
          <w:szCs w:val="32"/>
          <w:lang w:val="zh-CN"/>
        </w:rPr>
      </w:pPr>
      <w:r>
        <w:rPr>
          <w:rFonts w:hint="eastAsia" w:ascii="仿宋" w:hAnsi="仿宋" w:eastAsia="仿宋" w:cs="仿宋"/>
          <w:sz w:val="32"/>
          <w:szCs w:val="32"/>
          <w:lang w:val="zh-CN"/>
        </w:rPr>
        <w:t>本办法所称机动车，是指符合《</w:t>
      </w:r>
      <w:r>
        <w:rPr>
          <w:rFonts w:hint="default" w:ascii="Times New Roman" w:hAnsi="Times New Roman" w:eastAsia="仿宋" w:cs="Times New Roman"/>
          <w:sz w:val="32"/>
          <w:szCs w:val="32"/>
          <w:lang w:val="zh-CN"/>
        </w:rPr>
        <w:t>GB</w:t>
      </w:r>
      <w:r>
        <w:rPr>
          <w:rFonts w:hint="eastAsia" w:ascii="仿宋" w:hAnsi="仿宋" w:eastAsia="仿宋" w:cs="仿宋"/>
          <w:sz w:val="32"/>
          <w:szCs w:val="32"/>
          <w:lang w:val="zh-CN"/>
        </w:rPr>
        <w:t>7258-2004机动车运行安全技术条件》等本身具有动力装置、可单独在公路及城市道路行驶的车辆，含大型汽车、小型汽车、三轮摩托车、两轮摩托车。</w:t>
      </w:r>
    </w:p>
    <w:p w14:paraId="069B56F3">
      <w:pPr>
        <w:keepNext w:val="0"/>
        <w:keepLines w:val="0"/>
        <w:pageBreakBefore w:val="0"/>
        <w:widowControl/>
        <w:kinsoku/>
        <w:wordWrap/>
        <w:overflowPunct/>
        <w:topLinePunct w:val="0"/>
        <w:autoSpaceDE/>
        <w:autoSpaceDN/>
        <w:bidi w:val="0"/>
        <w:adjustRightInd/>
        <w:snapToGrid/>
        <w:spacing w:beforeLines="0" w:afterLines="0" w:line="240" w:lineRule="auto"/>
        <w:ind w:firstLine="640" w:firstLineChars="200"/>
        <w:textAlignment w:val="auto"/>
        <w:rPr>
          <w:rFonts w:hint="eastAsia" w:ascii="仿宋" w:hAnsi="仿宋" w:eastAsia="仿宋" w:cs="仿宋"/>
          <w:sz w:val="32"/>
          <w:szCs w:val="32"/>
          <w:lang w:val="zh-CN"/>
        </w:rPr>
      </w:pPr>
      <w:r>
        <w:rPr>
          <w:rFonts w:hint="eastAsia" w:ascii="仿宋" w:hAnsi="仿宋" w:eastAsia="仿宋" w:cs="仿宋"/>
          <w:sz w:val="32"/>
          <w:szCs w:val="32"/>
          <w:lang w:val="zh-CN"/>
        </w:rPr>
        <w:t>本办法所称非机动车，是指自行车和最高时速不超过30公里的电动车等。</w:t>
      </w:r>
    </w:p>
    <w:p w14:paraId="469FDE44">
      <w:pPr>
        <w:keepNext w:val="0"/>
        <w:keepLines w:val="0"/>
        <w:pageBreakBefore w:val="0"/>
        <w:widowControl/>
        <w:kinsoku/>
        <w:wordWrap/>
        <w:overflowPunct/>
        <w:topLinePunct w:val="0"/>
        <w:autoSpaceDE/>
        <w:autoSpaceDN/>
        <w:bidi w:val="0"/>
        <w:adjustRightInd/>
        <w:snapToGrid/>
        <w:spacing w:beforeLines="0" w:afterLines="0" w:line="240" w:lineRule="auto"/>
        <w:ind w:firstLine="640" w:firstLineChars="200"/>
        <w:textAlignment w:val="auto"/>
        <w:rPr>
          <w:rFonts w:hint="eastAsia" w:ascii="黑体" w:hAnsi="黑体" w:eastAsia="黑体" w:cs="黑体"/>
          <w:sz w:val="32"/>
          <w:szCs w:val="32"/>
          <w:lang w:val="zh-CN"/>
        </w:rPr>
      </w:pPr>
    </w:p>
    <w:p w14:paraId="7BC903DA">
      <w:pPr>
        <w:keepNext w:val="0"/>
        <w:keepLines w:val="0"/>
        <w:pageBreakBefore w:val="0"/>
        <w:widowControl/>
        <w:numPr>
          <w:ilvl w:val="0"/>
          <w:numId w:val="0"/>
        </w:numPr>
        <w:kinsoku/>
        <w:wordWrap/>
        <w:overflowPunct/>
        <w:topLinePunct w:val="0"/>
        <w:autoSpaceDE/>
        <w:autoSpaceDN/>
        <w:bidi w:val="0"/>
        <w:adjustRightInd/>
        <w:snapToGrid/>
        <w:spacing w:beforeLines="0" w:afterLines="0" w:line="240" w:lineRule="auto"/>
        <w:ind w:leftChars="0" w:firstLine="640" w:firstLineChars="200"/>
        <w:jc w:val="center"/>
        <w:textAlignment w:val="auto"/>
        <w:rPr>
          <w:rFonts w:hint="eastAsia" w:ascii="黑体" w:hAnsi="黑体" w:eastAsia="黑体" w:cs="黑体"/>
          <w:sz w:val="32"/>
          <w:szCs w:val="32"/>
          <w:lang w:val="zh-CN"/>
        </w:rPr>
      </w:pPr>
      <w:r>
        <w:rPr>
          <w:rFonts w:hint="eastAsia" w:ascii="黑体" w:hAnsi="黑体" w:eastAsia="黑体" w:cs="黑体"/>
          <w:sz w:val="32"/>
          <w:szCs w:val="32"/>
          <w:lang w:val="en-US" w:eastAsia="zh-CN"/>
        </w:rPr>
        <w:t xml:space="preserve">第三章  </w:t>
      </w:r>
      <w:r>
        <w:rPr>
          <w:rFonts w:hint="eastAsia" w:ascii="黑体" w:hAnsi="黑体" w:eastAsia="黑体" w:cs="黑体"/>
          <w:sz w:val="32"/>
          <w:szCs w:val="32"/>
          <w:lang w:val="zh-CN"/>
        </w:rPr>
        <w:t>管理系统的设立和管理程序</w:t>
      </w:r>
    </w:p>
    <w:p w14:paraId="08843D07">
      <w:pPr>
        <w:keepNext w:val="0"/>
        <w:keepLines w:val="0"/>
        <w:pageBreakBefore w:val="0"/>
        <w:widowControl/>
        <w:kinsoku/>
        <w:wordWrap/>
        <w:overflowPunct/>
        <w:topLinePunct w:val="0"/>
        <w:autoSpaceDE/>
        <w:autoSpaceDN/>
        <w:bidi w:val="0"/>
        <w:adjustRightInd/>
        <w:snapToGrid/>
        <w:spacing w:beforeLines="0" w:afterLines="0" w:line="240" w:lineRule="auto"/>
        <w:ind w:firstLine="640" w:firstLineChars="200"/>
        <w:textAlignment w:val="auto"/>
        <w:rPr>
          <w:rFonts w:hint="eastAsia" w:ascii="仿宋" w:hAnsi="仿宋" w:eastAsia="仿宋" w:cs="仿宋"/>
          <w:sz w:val="32"/>
          <w:szCs w:val="32"/>
          <w:lang w:val="zh-CN"/>
        </w:rPr>
      </w:pPr>
      <w:r>
        <w:rPr>
          <w:rFonts w:hint="eastAsia" w:ascii="黑体" w:hAnsi="黑体" w:eastAsia="黑体" w:cs="黑体"/>
          <w:sz w:val="32"/>
          <w:szCs w:val="32"/>
          <w:lang w:val="zh-CN"/>
        </w:rPr>
        <w:t>第七条</w:t>
      </w:r>
      <w:r>
        <w:rPr>
          <w:rFonts w:hint="eastAsia" w:ascii="黑体" w:hAnsi="黑体" w:eastAsia="黑体" w:cs="黑体"/>
          <w:sz w:val="32"/>
          <w:szCs w:val="32"/>
          <w:lang w:val="en-US" w:eastAsia="zh-CN"/>
        </w:rPr>
        <w:t xml:space="preserve">  </w:t>
      </w:r>
      <w:r>
        <w:rPr>
          <w:rFonts w:hint="eastAsia" w:ascii="仿宋" w:hAnsi="仿宋" w:eastAsia="仿宋" w:cs="仿宋"/>
          <w:sz w:val="32"/>
          <w:szCs w:val="32"/>
          <w:lang w:val="zh-CN"/>
        </w:rPr>
        <w:t>为保障车辆出入系统有效识别、区分出入校园的各类车辆，特设立校园视频免取卡出入管理系统，通过对车辆实行车牌识别出入的管理方式，达到规范车辆出入校园管理、有效控制无关车辆进入校园的目的。</w:t>
      </w:r>
    </w:p>
    <w:p w14:paraId="08A78E78">
      <w:pPr>
        <w:keepNext w:val="0"/>
        <w:keepLines w:val="0"/>
        <w:pageBreakBefore w:val="0"/>
        <w:widowControl/>
        <w:kinsoku/>
        <w:wordWrap/>
        <w:overflowPunct/>
        <w:topLinePunct w:val="0"/>
        <w:autoSpaceDE/>
        <w:autoSpaceDN/>
        <w:bidi w:val="0"/>
        <w:adjustRightInd/>
        <w:snapToGrid/>
        <w:spacing w:beforeLines="0" w:afterLines="0" w:line="240" w:lineRule="auto"/>
        <w:ind w:firstLine="640" w:firstLineChars="200"/>
        <w:textAlignment w:val="auto"/>
        <w:rPr>
          <w:rFonts w:hint="eastAsia" w:ascii="仿宋" w:hAnsi="仿宋" w:eastAsia="仿宋" w:cs="仿宋"/>
          <w:sz w:val="32"/>
          <w:szCs w:val="32"/>
          <w:lang w:val="zh-CN"/>
        </w:rPr>
      </w:pPr>
      <w:r>
        <w:rPr>
          <w:rFonts w:hint="eastAsia" w:ascii="黑体" w:hAnsi="黑体" w:eastAsia="黑体" w:cs="黑体"/>
          <w:sz w:val="32"/>
          <w:szCs w:val="32"/>
          <w:lang w:val="zh-CN"/>
        </w:rPr>
        <w:t>第八条</w:t>
      </w:r>
      <w:r>
        <w:rPr>
          <w:rFonts w:hint="eastAsia" w:ascii="仿宋" w:hAnsi="仿宋" w:eastAsia="仿宋" w:cs="仿宋"/>
          <w:sz w:val="32"/>
          <w:szCs w:val="32"/>
          <w:lang w:val="en-US" w:eastAsia="zh-CN"/>
        </w:rPr>
        <w:t xml:space="preserve">  </w:t>
      </w:r>
      <w:r>
        <w:rPr>
          <w:rFonts w:hint="eastAsia" w:ascii="仿宋" w:hAnsi="仿宋" w:eastAsia="仿宋" w:cs="仿宋"/>
          <w:sz w:val="32"/>
          <w:szCs w:val="32"/>
          <w:lang w:val="zh-CN"/>
        </w:rPr>
        <w:t>车牌识别类别：长期进出校园车辆。包括学</w:t>
      </w:r>
      <w:r>
        <w:rPr>
          <w:rFonts w:hint="eastAsia" w:ascii="仿宋" w:hAnsi="仿宋" w:eastAsia="仿宋" w:cs="仿宋"/>
          <w:sz w:val="32"/>
          <w:szCs w:val="32"/>
          <w:lang w:val="en-US" w:eastAsia="zh-CN"/>
        </w:rPr>
        <w:t>校</w:t>
      </w:r>
      <w:r>
        <w:rPr>
          <w:rFonts w:hint="eastAsia" w:ascii="仿宋" w:hAnsi="仿宋" w:eastAsia="仿宋" w:cs="仿宋"/>
          <w:sz w:val="32"/>
          <w:szCs w:val="32"/>
          <w:lang w:val="zh-CN"/>
        </w:rPr>
        <w:t>公务用车、内、外聘教职工私车、学生私车、外来合作单位车辆等；临时出入校园车辆。包括外来公务车辆、临时通行车辆、紧急救援和公共服务车辆等。</w:t>
      </w:r>
    </w:p>
    <w:p w14:paraId="30AC393A">
      <w:pPr>
        <w:keepNext w:val="0"/>
        <w:keepLines w:val="0"/>
        <w:pageBreakBefore w:val="0"/>
        <w:widowControl/>
        <w:kinsoku/>
        <w:wordWrap/>
        <w:overflowPunct/>
        <w:topLinePunct w:val="0"/>
        <w:autoSpaceDE/>
        <w:autoSpaceDN/>
        <w:bidi w:val="0"/>
        <w:adjustRightInd/>
        <w:snapToGrid/>
        <w:spacing w:beforeLines="0" w:afterLines="0" w:line="240" w:lineRule="auto"/>
        <w:ind w:firstLine="640" w:firstLineChars="200"/>
        <w:textAlignment w:val="auto"/>
        <w:rPr>
          <w:rFonts w:hint="eastAsia" w:ascii="仿宋" w:hAnsi="仿宋" w:eastAsia="仿宋" w:cs="仿宋"/>
          <w:sz w:val="32"/>
          <w:szCs w:val="32"/>
          <w:lang w:val="zh-CN"/>
        </w:rPr>
      </w:pPr>
      <w:r>
        <w:rPr>
          <w:rFonts w:hint="eastAsia" w:ascii="黑体" w:hAnsi="黑体" w:eastAsia="黑体" w:cs="黑体"/>
          <w:sz w:val="32"/>
          <w:szCs w:val="32"/>
          <w:lang w:val="zh-CN"/>
        </w:rPr>
        <w:t>第九条</w:t>
      </w:r>
      <w:r>
        <w:rPr>
          <w:rFonts w:hint="eastAsia" w:ascii="仿宋" w:hAnsi="仿宋" w:eastAsia="仿宋" w:cs="仿宋"/>
          <w:sz w:val="32"/>
          <w:szCs w:val="32"/>
          <w:lang w:val="en-US" w:eastAsia="zh-CN"/>
        </w:rPr>
        <w:t xml:space="preserve">  </w:t>
      </w:r>
      <w:r>
        <w:rPr>
          <w:rFonts w:hint="eastAsia" w:ascii="仿宋" w:hAnsi="仿宋" w:eastAsia="仿宋" w:cs="仿宋"/>
          <w:sz w:val="32"/>
          <w:szCs w:val="32"/>
          <w:lang w:val="zh-CN"/>
        </w:rPr>
        <w:t>对符合条件的车辆，按下列分类办理管理手续：</w:t>
      </w:r>
    </w:p>
    <w:p w14:paraId="287F8B2E">
      <w:pPr>
        <w:keepNext w:val="0"/>
        <w:keepLines w:val="0"/>
        <w:pageBreakBefore w:val="0"/>
        <w:widowControl/>
        <w:kinsoku/>
        <w:wordWrap/>
        <w:overflowPunct/>
        <w:topLinePunct w:val="0"/>
        <w:autoSpaceDE/>
        <w:autoSpaceDN/>
        <w:bidi w:val="0"/>
        <w:adjustRightInd/>
        <w:snapToGrid/>
        <w:spacing w:beforeLines="0" w:afterLines="0" w:line="240" w:lineRule="auto"/>
        <w:ind w:firstLine="640" w:firstLineChars="200"/>
        <w:textAlignment w:val="auto"/>
        <w:rPr>
          <w:rFonts w:hint="eastAsia" w:ascii="仿宋" w:hAnsi="仿宋" w:eastAsia="仿宋" w:cs="仿宋"/>
          <w:sz w:val="32"/>
          <w:szCs w:val="32"/>
          <w:lang w:val="zh-CN"/>
        </w:rPr>
      </w:pPr>
      <w:r>
        <w:rPr>
          <w:rFonts w:hint="eastAsia" w:ascii="仿宋" w:hAnsi="仿宋" w:eastAsia="仿宋" w:cs="仿宋"/>
          <w:sz w:val="32"/>
          <w:szCs w:val="32"/>
          <w:lang w:val="zh-CN"/>
        </w:rPr>
        <w:t>（一）预录入车辆牌照，免收服务费车辆</w:t>
      </w:r>
    </w:p>
    <w:p w14:paraId="7476C407">
      <w:pPr>
        <w:keepNext w:val="0"/>
        <w:keepLines w:val="0"/>
        <w:pageBreakBefore w:val="0"/>
        <w:widowControl/>
        <w:kinsoku/>
        <w:wordWrap/>
        <w:overflowPunct/>
        <w:topLinePunct w:val="0"/>
        <w:autoSpaceDE/>
        <w:autoSpaceDN/>
        <w:bidi w:val="0"/>
        <w:adjustRightInd/>
        <w:snapToGrid/>
        <w:spacing w:beforeLines="0" w:afterLines="0" w:line="240" w:lineRule="auto"/>
        <w:ind w:firstLine="640" w:firstLineChars="200"/>
        <w:textAlignment w:val="auto"/>
        <w:rPr>
          <w:rFonts w:hint="eastAsia" w:ascii="仿宋" w:hAnsi="仿宋" w:eastAsia="仿宋" w:cs="仿宋"/>
          <w:sz w:val="32"/>
          <w:szCs w:val="32"/>
          <w:lang w:val="zh-CN"/>
        </w:rPr>
      </w:pPr>
      <w:r>
        <w:rPr>
          <w:rFonts w:hint="eastAsia" w:ascii="仿宋" w:hAnsi="仿宋" w:eastAsia="仿宋" w:cs="仿宋"/>
          <w:sz w:val="32"/>
          <w:szCs w:val="32"/>
          <w:lang w:val="zh-CN"/>
        </w:rPr>
        <w:t>1.学校公务用车。是指在学</w:t>
      </w:r>
      <w:r>
        <w:rPr>
          <w:rFonts w:hint="eastAsia" w:ascii="仿宋" w:hAnsi="仿宋" w:eastAsia="仿宋" w:cs="仿宋"/>
          <w:sz w:val="32"/>
          <w:szCs w:val="32"/>
          <w:lang w:val="en-US" w:eastAsia="zh-CN"/>
        </w:rPr>
        <w:t>校</w:t>
      </w:r>
      <w:r>
        <w:rPr>
          <w:rFonts w:hint="eastAsia" w:ascii="仿宋" w:hAnsi="仿宋" w:eastAsia="仿宋" w:cs="仿宋"/>
          <w:sz w:val="32"/>
          <w:szCs w:val="32"/>
          <w:lang w:val="zh-CN"/>
        </w:rPr>
        <w:t>财务资产处登记备案的公务车辆。</w:t>
      </w:r>
    </w:p>
    <w:p w14:paraId="12894522">
      <w:pPr>
        <w:keepNext w:val="0"/>
        <w:keepLines w:val="0"/>
        <w:pageBreakBefore w:val="0"/>
        <w:widowControl/>
        <w:kinsoku/>
        <w:wordWrap/>
        <w:overflowPunct/>
        <w:topLinePunct w:val="0"/>
        <w:autoSpaceDE/>
        <w:autoSpaceDN/>
        <w:bidi w:val="0"/>
        <w:adjustRightInd/>
        <w:snapToGrid/>
        <w:spacing w:beforeLines="0" w:afterLines="0" w:line="240" w:lineRule="auto"/>
        <w:ind w:firstLine="640" w:firstLineChars="200"/>
        <w:textAlignment w:val="auto"/>
        <w:rPr>
          <w:rFonts w:hint="eastAsia" w:ascii="仿宋" w:hAnsi="仿宋" w:eastAsia="仿宋" w:cs="仿宋"/>
          <w:sz w:val="32"/>
          <w:szCs w:val="32"/>
          <w:lang w:val="zh-CN"/>
        </w:rPr>
      </w:pPr>
      <w:r>
        <w:rPr>
          <w:rFonts w:hint="eastAsia" w:ascii="仿宋" w:hAnsi="仿宋" w:eastAsia="仿宋" w:cs="仿宋"/>
          <w:sz w:val="32"/>
          <w:szCs w:val="32"/>
          <w:lang w:val="zh-CN"/>
        </w:rPr>
        <w:t>2.教职工私车。是指我</w:t>
      </w:r>
      <w:r>
        <w:rPr>
          <w:rFonts w:hint="eastAsia" w:ascii="仿宋" w:hAnsi="仿宋" w:eastAsia="仿宋" w:cs="仿宋"/>
          <w:sz w:val="32"/>
          <w:szCs w:val="32"/>
          <w:lang w:val="en-US" w:eastAsia="zh-CN"/>
        </w:rPr>
        <w:t>校</w:t>
      </w:r>
      <w:r>
        <w:rPr>
          <w:rFonts w:hint="eastAsia" w:ascii="仿宋" w:hAnsi="仿宋" w:eastAsia="仿宋" w:cs="仿宋"/>
          <w:sz w:val="32"/>
          <w:szCs w:val="32"/>
          <w:lang w:val="zh-CN"/>
        </w:rPr>
        <w:t>在编在岗教职工本人（以</w:t>
      </w:r>
      <w:r>
        <w:rPr>
          <w:rFonts w:hint="eastAsia" w:ascii="仿宋" w:hAnsi="仿宋" w:eastAsia="仿宋" w:cs="仿宋"/>
          <w:sz w:val="32"/>
          <w:szCs w:val="32"/>
          <w:lang w:val="en-US" w:eastAsia="zh-CN"/>
        </w:rPr>
        <w:t>党政办</w:t>
      </w:r>
      <w:r>
        <w:rPr>
          <w:rFonts w:hint="eastAsia" w:ascii="仿宋" w:hAnsi="仿宋" w:eastAsia="仿宋" w:cs="仿宋"/>
          <w:sz w:val="32"/>
          <w:szCs w:val="32"/>
          <w:lang w:val="zh-CN"/>
        </w:rPr>
        <w:t>提供的和学校签署有效合同的教职工名册为准）或配偶的小型轿车、教职工本人的摩托车、电动车或助力车（以车辆行驶证所有人或婚姻、户籍证明为准），每位教工限办理一辆。</w:t>
      </w:r>
    </w:p>
    <w:p w14:paraId="27E49B4F">
      <w:pPr>
        <w:keepNext w:val="0"/>
        <w:keepLines w:val="0"/>
        <w:pageBreakBefore w:val="0"/>
        <w:widowControl/>
        <w:kinsoku/>
        <w:wordWrap/>
        <w:overflowPunct/>
        <w:topLinePunct w:val="0"/>
        <w:autoSpaceDE/>
        <w:autoSpaceDN/>
        <w:bidi w:val="0"/>
        <w:adjustRightInd/>
        <w:snapToGrid/>
        <w:spacing w:beforeLines="0" w:afterLines="0" w:line="240" w:lineRule="auto"/>
        <w:ind w:firstLine="640" w:firstLineChars="200"/>
        <w:textAlignment w:val="auto"/>
        <w:rPr>
          <w:rFonts w:hint="eastAsia" w:ascii="仿宋" w:hAnsi="仿宋" w:eastAsia="仿宋" w:cs="仿宋"/>
          <w:sz w:val="32"/>
          <w:szCs w:val="32"/>
          <w:lang w:val="zh-CN"/>
        </w:rPr>
      </w:pPr>
      <w:r>
        <w:rPr>
          <w:rFonts w:hint="eastAsia" w:ascii="仿宋" w:hAnsi="仿宋" w:eastAsia="仿宋" w:cs="仿宋"/>
          <w:sz w:val="32"/>
          <w:szCs w:val="32"/>
          <w:lang w:val="zh-CN"/>
        </w:rPr>
        <w:t>3.外聘教师私车。是指由我</w:t>
      </w:r>
      <w:r>
        <w:rPr>
          <w:rFonts w:hint="eastAsia" w:ascii="仿宋" w:hAnsi="仿宋" w:eastAsia="仿宋" w:cs="仿宋"/>
          <w:sz w:val="32"/>
          <w:szCs w:val="32"/>
          <w:lang w:val="en-US" w:eastAsia="zh-CN"/>
        </w:rPr>
        <w:t>校</w:t>
      </w:r>
      <w:r>
        <w:rPr>
          <w:rFonts w:hint="eastAsia" w:ascii="仿宋" w:hAnsi="仿宋" w:eastAsia="仿宋" w:cs="仿宋"/>
          <w:sz w:val="32"/>
          <w:szCs w:val="32"/>
          <w:lang w:val="zh-CN"/>
        </w:rPr>
        <w:t>聘请的校外教师的小型轿车（以教务处提供外聘教师名单为准，每位外聘教师在聘期内仅限办理一辆，并相对固定使用，每次录入有效期一学期）。</w:t>
      </w:r>
    </w:p>
    <w:p w14:paraId="520D1E40">
      <w:pPr>
        <w:keepNext w:val="0"/>
        <w:keepLines w:val="0"/>
        <w:pageBreakBefore w:val="0"/>
        <w:widowControl/>
        <w:kinsoku/>
        <w:wordWrap/>
        <w:overflowPunct/>
        <w:topLinePunct w:val="0"/>
        <w:autoSpaceDE/>
        <w:autoSpaceDN/>
        <w:bidi w:val="0"/>
        <w:adjustRightInd/>
        <w:snapToGrid/>
        <w:spacing w:beforeLines="0" w:afterLines="0" w:line="240" w:lineRule="auto"/>
        <w:ind w:firstLine="640" w:firstLineChars="200"/>
        <w:textAlignment w:val="auto"/>
        <w:rPr>
          <w:rFonts w:hint="eastAsia" w:ascii="仿宋" w:hAnsi="仿宋" w:eastAsia="仿宋" w:cs="仿宋"/>
          <w:sz w:val="32"/>
          <w:szCs w:val="32"/>
          <w:lang w:val="zh-CN"/>
        </w:rPr>
      </w:pPr>
      <w:r>
        <w:rPr>
          <w:rFonts w:hint="eastAsia" w:ascii="仿宋" w:hAnsi="仿宋" w:eastAsia="仿宋" w:cs="仿宋"/>
          <w:sz w:val="32"/>
          <w:szCs w:val="32"/>
          <w:lang w:val="zh-CN"/>
        </w:rPr>
        <w:t>（二）预录入车辆牌照，定期收取服务费的车辆</w:t>
      </w:r>
    </w:p>
    <w:p w14:paraId="187A8AF3">
      <w:pPr>
        <w:keepNext w:val="0"/>
        <w:keepLines w:val="0"/>
        <w:pageBreakBefore w:val="0"/>
        <w:widowControl/>
        <w:kinsoku/>
        <w:wordWrap/>
        <w:overflowPunct/>
        <w:topLinePunct w:val="0"/>
        <w:autoSpaceDE/>
        <w:autoSpaceDN/>
        <w:bidi w:val="0"/>
        <w:adjustRightInd/>
        <w:snapToGrid/>
        <w:spacing w:beforeLines="0" w:afterLines="0" w:line="240" w:lineRule="auto"/>
        <w:ind w:firstLine="640" w:firstLineChars="200"/>
        <w:textAlignment w:val="auto"/>
        <w:rPr>
          <w:rFonts w:hint="eastAsia" w:ascii="仿宋" w:hAnsi="仿宋" w:eastAsia="仿宋" w:cs="仿宋"/>
          <w:sz w:val="32"/>
          <w:szCs w:val="32"/>
          <w:lang w:val="zh-CN"/>
        </w:rPr>
      </w:pPr>
      <w:r>
        <w:rPr>
          <w:rFonts w:hint="eastAsia" w:ascii="仿宋" w:hAnsi="仿宋" w:eastAsia="仿宋" w:cs="仿宋"/>
          <w:sz w:val="32"/>
          <w:szCs w:val="32"/>
          <w:lang w:val="zh-CN"/>
        </w:rPr>
        <w:t>1.学生私车。是指全日制在籍学生本人的车辆（以车辆行驶证及本人的学生证为准）。</w:t>
      </w:r>
    </w:p>
    <w:p w14:paraId="735F4172">
      <w:pPr>
        <w:keepNext w:val="0"/>
        <w:keepLines w:val="0"/>
        <w:pageBreakBefore w:val="0"/>
        <w:widowControl/>
        <w:kinsoku/>
        <w:wordWrap/>
        <w:overflowPunct/>
        <w:topLinePunct w:val="0"/>
        <w:autoSpaceDE/>
        <w:autoSpaceDN/>
        <w:bidi w:val="0"/>
        <w:adjustRightInd/>
        <w:snapToGrid/>
        <w:spacing w:beforeLines="0" w:afterLines="0" w:line="240" w:lineRule="auto"/>
        <w:ind w:firstLine="640" w:firstLineChars="200"/>
        <w:textAlignment w:val="auto"/>
        <w:rPr>
          <w:rFonts w:hint="eastAsia" w:ascii="仿宋" w:hAnsi="仿宋" w:eastAsia="仿宋" w:cs="仿宋"/>
          <w:sz w:val="32"/>
          <w:szCs w:val="32"/>
          <w:lang w:val="zh-CN"/>
        </w:rPr>
      </w:pPr>
      <w:r>
        <w:rPr>
          <w:rFonts w:hint="eastAsia" w:ascii="仿宋" w:hAnsi="仿宋" w:eastAsia="仿宋" w:cs="仿宋"/>
          <w:sz w:val="32"/>
          <w:szCs w:val="32"/>
          <w:lang w:val="zh-CN"/>
        </w:rPr>
        <w:t>2.外来合作单位公务用车和私车。是指在校园内办公的合作单位和承包经营单位</w:t>
      </w:r>
      <w:r>
        <w:rPr>
          <w:rFonts w:hint="eastAsia" w:ascii="仿宋" w:hAnsi="仿宋" w:eastAsia="仿宋" w:cs="仿宋"/>
          <w:sz w:val="32"/>
          <w:szCs w:val="32"/>
          <w:lang w:val="en-US" w:eastAsia="zh-CN"/>
        </w:rPr>
        <w:t>和承包经营单位</w:t>
      </w:r>
      <w:r>
        <w:rPr>
          <w:rFonts w:hint="eastAsia" w:ascii="仿宋" w:hAnsi="仿宋" w:eastAsia="仿宋" w:cs="仿宋"/>
          <w:sz w:val="32"/>
          <w:szCs w:val="32"/>
          <w:lang w:val="zh-CN"/>
        </w:rPr>
        <w:t>公私车辆，如物业公司、</w:t>
      </w:r>
      <w:r>
        <w:rPr>
          <w:rFonts w:hint="eastAsia" w:ascii="仿宋" w:hAnsi="仿宋" w:eastAsia="仿宋" w:cs="仿宋"/>
          <w:sz w:val="32"/>
          <w:szCs w:val="32"/>
          <w:lang w:val="en-US" w:eastAsia="zh-CN"/>
        </w:rPr>
        <w:t>大学生</w:t>
      </w:r>
      <w:r>
        <w:rPr>
          <w:rFonts w:hint="eastAsia" w:ascii="仿宋" w:hAnsi="仿宋" w:eastAsia="仿宋" w:cs="仿宋"/>
          <w:sz w:val="32"/>
          <w:szCs w:val="32"/>
          <w:lang w:val="zh-CN"/>
        </w:rPr>
        <w:t>创业园入驻公司、食堂经营业主的车辆等非学校直属车辆。</w:t>
      </w:r>
    </w:p>
    <w:p w14:paraId="76B98D35">
      <w:pPr>
        <w:keepNext w:val="0"/>
        <w:keepLines w:val="0"/>
        <w:pageBreakBefore w:val="0"/>
        <w:widowControl/>
        <w:kinsoku/>
        <w:wordWrap/>
        <w:overflowPunct/>
        <w:topLinePunct w:val="0"/>
        <w:autoSpaceDE/>
        <w:autoSpaceDN/>
        <w:bidi w:val="0"/>
        <w:adjustRightInd/>
        <w:snapToGrid/>
        <w:spacing w:beforeLines="0" w:afterLines="0" w:line="240" w:lineRule="auto"/>
        <w:ind w:firstLine="640" w:firstLineChars="200"/>
        <w:textAlignment w:val="auto"/>
        <w:rPr>
          <w:rFonts w:hint="eastAsia" w:ascii="仿宋" w:hAnsi="仿宋" w:eastAsia="仿宋" w:cs="仿宋"/>
          <w:sz w:val="32"/>
          <w:szCs w:val="32"/>
          <w:lang w:val="zh-CN"/>
        </w:rPr>
      </w:pPr>
      <w:r>
        <w:rPr>
          <w:rFonts w:hint="eastAsia" w:ascii="仿宋" w:hAnsi="仿宋" w:eastAsia="仿宋" w:cs="仿宋"/>
          <w:sz w:val="32"/>
          <w:szCs w:val="32"/>
          <w:lang w:val="zh-CN"/>
        </w:rPr>
        <w:t>3.校内经营性物资配送车。是指在校内以营利为目的经营户配送经营范围内物资、食品的车辆。</w:t>
      </w:r>
    </w:p>
    <w:p w14:paraId="461C45F7">
      <w:pPr>
        <w:keepNext w:val="0"/>
        <w:keepLines w:val="0"/>
        <w:pageBreakBefore w:val="0"/>
        <w:widowControl/>
        <w:kinsoku/>
        <w:wordWrap/>
        <w:overflowPunct/>
        <w:topLinePunct w:val="0"/>
        <w:autoSpaceDE/>
        <w:autoSpaceDN/>
        <w:bidi w:val="0"/>
        <w:adjustRightInd/>
        <w:snapToGrid/>
        <w:spacing w:beforeLines="0" w:afterLines="0" w:line="240" w:lineRule="auto"/>
        <w:ind w:firstLine="640" w:firstLineChars="200"/>
        <w:textAlignment w:val="auto"/>
        <w:rPr>
          <w:rFonts w:hint="eastAsia" w:ascii="仿宋" w:hAnsi="仿宋" w:eastAsia="仿宋" w:cs="仿宋"/>
          <w:sz w:val="32"/>
          <w:szCs w:val="32"/>
          <w:lang w:val="zh-CN"/>
        </w:rPr>
      </w:pPr>
      <w:r>
        <w:rPr>
          <w:rFonts w:hint="eastAsia" w:ascii="仿宋" w:hAnsi="仿宋" w:eastAsia="仿宋" w:cs="仿宋"/>
          <w:sz w:val="32"/>
          <w:szCs w:val="32"/>
          <w:lang w:val="zh-CN"/>
        </w:rPr>
        <w:t>4.快递配送车、废品物品回收车辆等其他需长期出入的车辆。是指为学校师生员工收、送快递的车辆，已经审核的专属废旧物品回收单位车辆等。</w:t>
      </w:r>
    </w:p>
    <w:p w14:paraId="5EFEC0A7">
      <w:pPr>
        <w:keepNext w:val="0"/>
        <w:keepLines w:val="0"/>
        <w:pageBreakBefore w:val="0"/>
        <w:widowControl/>
        <w:kinsoku/>
        <w:wordWrap/>
        <w:overflowPunct/>
        <w:topLinePunct w:val="0"/>
        <w:autoSpaceDE/>
        <w:autoSpaceDN/>
        <w:bidi w:val="0"/>
        <w:adjustRightInd/>
        <w:snapToGrid/>
        <w:spacing w:beforeLines="0" w:afterLines="0" w:line="240" w:lineRule="auto"/>
        <w:ind w:firstLine="640" w:firstLineChars="200"/>
        <w:textAlignment w:val="auto"/>
        <w:rPr>
          <w:rFonts w:hint="eastAsia" w:ascii="仿宋" w:hAnsi="仿宋" w:eastAsia="仿宋" w:cs="仿宋"/>
          <w:sz w:val="32"/>
          <w:szCs w:val="32"/>
          <w:lang w:val="zh-CN"/>
        </w:rPr>
      </w:pPr>
      <w:r>
        <w:rPr>
          <w:rFonts w:hint="eastAsia" w:ascii="仿宋" w:hAnsi="仿宋" w:eastAsia="仿宋" w:cs="仿宋"/>
          <w:sz w:val="32"/>
          <w:szCs w:val="32"/>
          <w:lang w:val="zh-CN"/>
        </w:rPr>
        <w:t>（三）其他临时通行车辆</w:t>
      </w:r>
    </w:p>
    <w:p w14:paraId="7AF8F398">
      <w:pPr>
        <w:keepNext w:val="0"/>
        <w:keepLines w:val="0"/>
        <w:pageBreakBefore w:val="0"/>
        <w:widowControl/>
        <w:kinsoku/>
        <w:wordWrap/>
        <w:overflowPunct/>
        <w:topLinePunct w:val="0"/>
        <w:autoSpaceDE/>
        <w:autoSpaceDN/>
        <w:bidi w:val="0"/>
        <w:adjustRightInd/>
        <w:snapToGrid/>
        <w:spacing w:beforeLines="0" w:afterLines="0" w:line="240" w:lineRule="auto"/>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zh-CN"/>
        </w:rPr>
        <w:t>临时出入车辆根据《徐州市市区机动车停放服务收费管理办法》（徐价工（2011）164号）设立收费公示牌，并按政府指导价按次（计时）收费。但进校联系校内单位或个人办理公务的车辆凭被访单位出具的盖有公章和受访人签名的会客单免收服务费；招生工作中进校参观及咨询的公私车辆凭学校招生处签章出具的放行单免收服务</w:t>
      </w:r>
      <w:r>
        <w:rPr>
          <w:rFonts w:hint="eastAsia" w:ascii="仿宋" w:hAnsi="仿宋" w:eastAsia="仿宋" w:cs="仿宋"/>
          <w:sz w:val="32"/>
          <w:szCs w:val="32"/>
          <w:lang w:val="en-US" w:eastAsia="zh-CN"/>
        </w:rPr>
        <w:t>费，</w:t>
      </w:r>
      <w:r>
        <w:rPr>
          <w:rFonts w:hint="eastAsia" w:ascii="仿宋" w:hAnsi="仿宋" w:eastAsia="仿宋" w:cs="仿宋"/>
          <w:sz w:val="32"/>
          <w:szCs w:val="32"/>
          <w:lang w:val="zh-CN"/>
        </w:rPr>
        <w:t>院内教师公寓住户探亲车辆经审核后免收服务费；执行公务的公共服务车辆免收服务费；停放半小时以内的临时通行车辆免收服务费。</w:t>
      </w:r>
    </w:p>
    <w:p w14:paraId="6E1FD9C8">
      <w:pPr>
        <w:keepNext w:val="0"/>
        <w:keepLines w:val="0"/>
        <w:pageBreakBefore w:val="0"/>
        <w:widowControl/>
        <w:kinsoku/>
        <w:wordWrap/>
        <w:overflowPunct/>
        <w:topLinePunct w:val="0"/>
        <w:autoSpaceDE/>
        <w:autoSpaceDN/>
        <w:bidi w:val="0"/>
        <w:adjustRightInd/>
        <w:snapToGrid/>
        <w:spacing w:beforeLines="0" w:afterLines="0" w:line="240" w:lineRule="auto"/>
        <w:ind w:firstLine="640" w:firstLineChars="200"/>
        <w:textAlignment w:val="auto"/>
        <w:rPr>
          <w:rFonts w:hint="eastAsia" w:ascii="仿宋" w:hAnsi="仿宋" w:eastAsia="仿宋" w:cs="仿宋"/>
          <w:sz w:val="32"/>
          <w:szCs w:val="32"/>
          <w:lang w:val="zh-CN"/>
        </w:rPr>
      </w:pPr>
      <w:r>
        <w:rPr>
          <w:rFonts w:hint="eastAsia" w:ascii="黑体" w:hAnsi="黑体" w:eastAsia="黑体" w:cs="黑体"/>
          <w:sz w:val="32"/>
          <w:szCs w:val="32"/>
          <w:lang w:val="zh-CN"/>
        </w:rPr>
        <w:t>第十条</w:t>
      </w:r>
      <w:r>
        <w:rPr>
          <w:rFonts w:hint="eastAsia" w:ascii="黑体" w:hAnsi="黑体" w:eastAsia="黑体" w:cs="黑体"/>
          <w:sz w:val="32"/>
          <w:szCs w:val="32"/>
          <w:lang w:val="en-US" w:eastAsia="zh-CN"/>
        </w:rPr>
        <w:t xml:space="preserve">  </w:t>
      </w:r>
      <w:r>
        <w:rPr>
          <w:rFonts w:hint="eastAsia" w:ascii="仿宋" w:hAnsi="仿宋" w:eastAsia="仿宋" w:cs="仿宋"/>
          <w:sz w:val="32"/>
          <w:szCs w:val="32"/>
          <w:lang w:val="zh-CN"/>
        </w:rPr>
        <w:t>预录入车牌手续的申办，应按规定填写《申请表》，并提供相关证明材料，由后勤</w:t>
      </w:r>
      <w:r>
        <w:rPr>
          <w:rFonts w:hint="eastAsia" w:ascii="仿宋" w:hAnsi="仿宋" w:eastAsia="仿宋" w:cs="仿宋"/>
          <w:sz w:val="32"/>
          <w:szCs w:val="32"/>
          <w:lang w:val="en-US" w:eastAsia="zh-CN"/>
        </w:rPr>
        <w:t>保卫</w:t>
      </w:r>
      <w:r>
        <w:rPr>
          <w:rFonts w:hint="eastAsia" w:ascii="仿宋" w:hAnsi="仿宋" w:eastAsia="仿宋" w:cs="仿宋"/>
          <w:sz w:val="32"/>
          <w:szCs w:val="32"/>
          <w:lang w:val="zh-CN"/>
        </w:rPr>
        <w:t>处予以审核办理。</w:t>
      </w:r>
    </w:p>
    <w:p w14:paraId="40C26271">
      <w:pPr>
        <w:keepNext w:val="0"/>
        <w:keepLines w:val="0"/>
        <w:pageBreakBefore w:val="0"/>
        <w:widowControl/>
        <w:kinsoku/>
        <w:wordWrap/>
        <w:overflowPunct/>
        <w:topLinePunct w:val="0"/>
        <w:autoSpaceDE/>
        <w:autoSpaceDN/>
        <w:bidi w:val="0"/>
        <w:adjustRightInd/>
        <w:snapToGrid/>
        <w:spacing w:beforeLines="0" w:afterLines="0" w:line="240" w:lineRule="auto"/>
        <w:ind w:firstLine="640" w:firstLineChars="200"/>
        <w:textAlignment w:val="auto"/>
        <w:rPr>
          <w:rFonts w:hint="eastAsia" w:ascii="仿宋" w:hAnsi="仿宋" w:eastAsia="仿宋" w:cs="仿宋"/>
          <w:sz w:val="32"/>
          <w:szCs w:val="32"/>
          <w:lang w:val="zh-CN"/>
        </w:rPr>
      </w:pPr>
      <w:r>
        <w:rPr>
          <w:rFonts w:hint="eastAsia" w:ascii="仿宋" w:hAnsi="仿宋" w:eastAsia="仿宋" w:cs="仿宋"/>
          <w:sz w:val="32"/>
          <w:szCs w:val="32"/>
          <w:lang w:val="zh-CN"/>
        </w:rPr>
        <w:t>（一）学校公务用车。由</w:t>
      </w:r>
      <w:r>
        <w:rPr>
          <w:rFonts w:hint="eastAsia" w:ascii="仿宋" w:hAnsi="仿宋" w:eastAsia="仿宋" w:cs="仿宋"/>
          <w:sz w:val="32"/>
          <w:szCs w:val="32"/>
          <w:lang w:val="en-US" w:eastAsia="zh-CN"/>
        </w:rPr>
        <w:t>党政办公室</w:t>
      </w:r>
      <w:r>
        <w:rPr>
          <w:rFonts w:hint="eastAsia" w:ascii="仿宋" w:hAnsi="仿宋" w:eastAsia="仿宋" w:cs="仿宋"/>
          <w:sz w:val="32"/>
          <w:szCs w:val="32"/>
          <w:lang w:val="zh-CN"/>
        </w:rPr>
        <w:t>或配备公务用车的部门填写《九州职业技术学</w:t>
      </w:r>
      <w:r>
        <w:rPr>
          <w:rFonts w:hint="eastAsia" w:ascii="仿宋" w:hAnsi="仿宋" w:eastAsia="仿宋" w:cs="仿宋"/>
          <w:sz w:val="32"/>
          <w:szCs w:val="32"/>
          <w:lang w:val="en-US" w:eastAsia="zh-CN"/>
        </w:rPr>
        <w:t>院</w:t>
      </w:r>
      <w:r>
        <w:rPr>
          <w:rFonts w:hint="eastAsia" w:ascii="仿宋" w:hAnsi="仿宋" w:eastAsia="仿宋" w:cs="仿宋"/>
          <w:sz w:val="32"/>
          <w:szCs w:val="32"/>
          <w:lang w:val="zh-CN"/>
        </w:rPr>
        <w:t>车辆通行申请表》（见附件）并加盖公章。</w:t>
      </w:r>
    </w:p>
    <w:p w14:paraId="40DD22EF">
      <w:pPr>
        <w:keepNext w:val="0"/>
        <w:keepLines w:val="0"/>
        <w:pageBreakBefore w:val="0"/>
        <w:widowControl/>
        <w:kinsoku/>
        <w:wordWrap/>
        <w:overflowPunct/>
        <w:topLinePunct w:val="0"/>
        <w:autoSpaceDE/>
        <w:autoSpaceDN/>
        <w:bidi w:val="0"/>
        <w:adjustRightInd/>
        <w:snapToGrid/>
        <w:spacing w:beforeLines="0" w:afterLines="0" w:line="240" w:lineRule="auto"/>
        <w:ind w:firstLine="640" w:firstLineChars="200"/>
        <w:textAlignment w:val="auto"/>
        <w:rPr>
          <w:rFonts w:hint="eastAsia" w:ascii="仿宋" w:hAnsi="仿宋" w:eastAsia="仿宋" w:cs="仿宋"/>
          <w:sz w:val="32"/>
          <w:szCs w:val="32"/>
          <w:lang w:val="zh-CN"/>
        </w:rPr>
      </w:pPr>
      <w:r>
        <w:rPr>
          <w:rFonts w:hint="eastAsia" w:ascii="仿宋" w:hAnsi="仿宋" w:eastAsia="仿宋" w:cs="仿宋"/>
          <w:sz w:val="32"/>
          <w:szCs w:val="32"/>
          <w:lang w:val="zh-CN"/>
        </w:rPr>
        <w:t>（二）教职工私车。由申请人填写《九州职业技术学</w:t>
      </w:r>
      <w:r>
        <w:rPr>
          <w:rFonts w:hint="eastAsia" w:ascii="仿宋" w:hAnsi="仿宋" w:eastAsia="仿宋" w:cs="仿宋"/>
          <w:sz w:val="32"/>
          <w:szCs w:val="32"/>
          <w:lang w:val="en-US" w:eastAsia="zh-CN"/>
        </w:rPr>
        <w:t>院</w:t>
      </w:r>
      <w:r>
        <w:rPr>
          <w:rFonts w:hint="eastAsia" w:ascii="仿宋" w:hAnsi="仿宋" w:eastAsia="仿宋" w:cs="仿宋"/>
          <w:sz w:val="32"/>
          <w:szCs w:val="32"/>
          <w:lang w:val="zh-CN"/>
        </w:rPr>
        <w:t>车辆通行申请表》（见附件），并提交申请车辆的行驶证、驾驶证复印件，如果车辆行驶证所有人为教职工配偶的，需提供结婚证或户口本复印件。</w:t>
      </w:r>
    </w:p>
    <w:p w14:paraId="23C07EEE">
      <w:pPr>
        <w:keepNext w:val="0"/>
        <w:keepLines w:val="0"/>
        <w:pageBreakBefore w:val="0"/>
        <w:widowControl/>
        <w:kinsoku/>
        <w:wordWrap/>
        <w:overflowPunct/>
        <w:topLinePunct w:val="0"/>
        <w:autoSpaceDE/>
        <w:autoSpaceDN/>
        <w:bidi w:val="0"/>
        <w:adjustRightInd/>
        <w:snapToGrid/>
        <w:spacing w:beforeLines="0" w:afterLines="0" w:line="240" w:lineRule="auto"/>
        <w:ind w:firstLine="640" w:firstLineChars="200"/>
        <w:textAlignment w:val="auto"/>
        <w:rPr>
          <w:rFonts w:hint="eastAsia" w:ascii="仿宋" w:hAnsi="仿宋" w:eastAsia="仿宋" w:cs="仿宋"/>
          <w:sz w:val="32"/>
          <w:szCs w:val="32"/>
          <w:lang w:val="zh-CN"/>
        </w:rPr>
      </w:pPr>
      <w:r>
        <w:rPr>
          <w:rFonts w:hint="eastAsia" w:ascii="仿宋" w:hAnsi="仿宋" w:eastAsia="仿宋" w:cs="仿宋"/>
          <w:sz w:val="32"/>
          <w:szCs w:val="32"/>
          <w:lang w:val="zh-CN"/>
        </w:rPr>
        <w:t>（三）外聘教师私车。由申请人填写《九州职业技术学</w:t>
      </w:r>
      <w:r>
        <w:rPr>
          <w:rFonts w:hint="eastAsia" w:ascii="仿宋" w:hAnsi="仿宋" w:eastAsia="仿宋" w:cs="仿宋"/>
          <w:sz w:val="32"/>
          <w:szCs w:val="32"/>
          <w:lang w:val="en-US" w:eastAsia="zh-CN"/>
        </w:rPr>
        <w:t>院</w:t>
      </w:r>
      <w:r>
        <w:rPr>
          <w:rFonts w:hint="eastAsia" w:ascii="仿宋" w:hAnsi="仿宋" w:eastAsia="仿宋" w:cs="仿宋"/>
          <w:sz w:val="32"/>
          <w:szCs w:val="32"/>
          <w:lang w:val="zh-CN"/>
        </w:rPr>
        <w:t>车辆通行申请表》（见附件），并提交申请车辆的行驶证、驾驶证复印件，如果车辆行驶证所有人为其配偶，需提供结婚证或户口本复印件。</w:t>
      </w:r>
    </w:p>
    <w:p w14:paraId="7446BF2E">
      <w:pPr>
        <w:keepNext w:val="0"/>
        <w:keepLines w:val="0"/>
        <w:pageBreakBefore w:val="0"/>
        <w:widowControl/>
        <w:kinsoku/>
        <w:wordWrap/>
        <w:overflowPunct/>
        <w:topLinePunct w:val="0"/>
        <w:autoSpaceDE/>
        <w:autoSpaceDN/>
        <w:bidi w:val="0"/>
        <w:adjustRightInd/>
        <w:snapToGrid/>
        <w:spacing w:beforeLines="0" w:afterLines="0" w:line="240" w:lineRule="auto"/>
        <w:ind w:firstLine="640" w:firstLineChars="200"/>
        <w:textAlignment w:val="auto"/>
        <w:rPr>
          <w:rFonts w:hint="eastAsia" w:ascii="仿宋" w:hAnsi="仿宋" w:eastAsia="仿宋" w:cs="仿宋"/>
          <w:sz w:val="32"/>
          <w:szCs w:val="32"/>
          <w:lang w:val="zh-CN"/>
        </w:rPr>
      </w:pPr>
      <w:r>
        <w:rPr>
          <w:rFonts w:hint="eastAsia" w:ascii="仿宋" w:hAnsi="仿宋" w:eastAsia="仿宋" w:cs="仿宋"/>
          <w:sz w:val="32"/>
          <w:szCs w:val="32"/>
          <w:lang w:val="zh-CN"/>
        </w:rPr>
        <w:t>（四）学生私车。由申请人填写《九州职业技术学</w:t>
      </w:r>
      <w:r>
        <w:rPr>
          <w:rFonts w:hint="eastAsia" w:ascii="仿宋" w:hAnsi="仿宋" w:eastAsia="仿宋" w:cs="仿宋"/>
          <w:sz w:val="32"/>
          <w:szCs w:val="32"/>
          <w:lang w:val="en-US" w:eastAsia="zh-CN"/>
        </w:rPr>
        <w:t>院</w:t>
      </w:r>
      <w:r>
        <w:rPr>
          <w:rFonts w:hint="eastAsia" w:ascii="仿宋" w:hAnsi="仿宋" w:eastAsia="仿宋" w:cs="仿宋"/>
          <w:sz w:val="32"/>
          <w:szCs w:val="32"/>
          <w:lang w:val="zh-CN"/>
        </w:rPr>
        <w:t>车辆通行申请表》（见附件），并提交车辆行驶证、驾驶证复印件、学生证原件及复印件。</w:t>
      </w:r>
    </w:p>
    <w:p w14:paraId="14A87950">
      <w:pPr>
        <w:keepNext w:val="0"/>
        <w:keepLines w:val="0"/>
        <w:pageBreakBefore w:val="0"/>
        <w:widowControl/>
        <w:kinsoku/>
        <w:wordWrap/>
        <w:overflowPunct/>
        <w:topLinePunct w:val="0"/>
        <w:autoSpaceDE/>
        <w:autoSpaceDN/>
        <w:bidi w:val="0"/>
        <w:adjustRightInd/>
        <w:snapToGrid/>
        <w:spacing w:beforeLines="0" w:afterLines="0" w:line="240" w:lineRule="auto"/>
        <w:ind w:firstLine="640" w:firstLineChars="200"/>
        <w:textAlignment w:val="auto"/>
        <w:rPr>
          <w:rFonts w:hint="eastAsia" w:ascii="仿宋" w:hAnsi="仿宋" w:eastAsia="仿宋" w:cs="仿宋"/>
          <w:sz w:val="32"/>
          <w:szCs w:val="32"/>
          <w:lang w:val="zh-CN"/>
        </w:rPr>
      </w:pPr>
      <w:r>
        <w:rPr>
          <w:rFonts w:hint="eastAsia" w:ascii="仿宋" w:hAnsi="仿宋" w:eastAsia="仿宋" w:cs="仿宋"/>
          <w:sz w:val="32"/>
          <w:szCs w:val="32"/>
          <w:lang w:val="zh-CN"/>
        </w:rPr>
        <w:t>（五）外来合作单位公务用车和私车。由申请人填写《九州职业技术学</w:t>
      </w:r>
      <w:r>
        <w:rPr>
          <w:rFonts w:hint="eastAsia" w:ascii="仿宋" w:hAnsi="仿宋" w:eastAsia="仿宋" w:cs="仿宋"/>
          <w:sz w:val="32"/>
          <w:szCs w:val="32"/>
          <w:lang w:val="en-US" w:eastAsia="zh-CN"/>
        </w:rPr>
        <w:t>院</w:t>
      </w:r>
      <w:r>
        <w:rPr>
          <w:rFonts w:hint="eastAsia" w:ascii="仿宋" w:hAnsi="仿宋" w:eastAsia="仿宋" w:cs="仿宋"/>
          <w:sz w:val="32"/>
          <w:szCs w:val="32"/>
          <w:lang w:val="zh-CN"/>
        </w:rPr>
        <w:t>车辆通行申请表》（见附件），并提交车辆行驶证、驾驶证复印件，申请表要有代管单位或责任单位加盖公章、主要负责人签字，如果车辆行驶证所有人为其配偶，需提供结婚证或户口本复印件。</w:t>
      </w:r>
    </w:p>
    <w:p w14:paraId="619B5A82">
      <w:pPr>
        <w:keepNext w:val="0"/>
        <w:keepLines w:val="0"/>
        <w:pageBreakBefore w:val="0"/>
        <w:widowControl/>
        <w:kinsoku/>
        <w:wordWrap/>
        <w:overflowPunct/>
        <w:topLinePunct w:val="0"/>
        <w:autoSpaceDE/>
        <w:autoSpaceDN/>
        <w:bidi w:val="0"/>
        <w:adjustRightInd/>
        <w:snapToGrid/>
        <w:spacing w:beforeLines="0" w:afterLines="0" w:line="240" w:lineRule="auto"/>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zh-CN"/>
        </w:rPr>
        <w:t>（六）校内经营性物资配送车和快递配送车、废品物品回收车辆笔其他需长期出入的在辆、提供车辆行驶证、驾驶证复印件向</w:t>
      </w:r>
      <w:r>
        <w:rPr>
          <w:rFonts w:hint="eastAsia" w:ascii="仿宋" w:hAnsi="仿宋" w:eastAsia="仿宋" w:cs="仿宋"/>
          <w:sz w:val="32"/>
          <w:szCs w:val="32"/>
          <w:lang w:val="en-US" w:eastAsia="zh-CN"/>
        </w:rPr>
        <w:t>后勤保卫处校园服务中心申请，由后勤保卫处审核办理。</w:t>
      </w:r>
    </w:p>
    <w:p w14:paraId="4A5E6DD2">
      <w:pPr>
        <w:keepNext w:val="0"/>
        <w:keepLines w:val="0"/>
        <w:pageBreakBefore w:val="0"/>
        <w:widowControl/>
        <w:kinsoku/>
        <w:wordWrap/>
        <w:overflowPunct/>
        <w:topLinePunct w:val="0"/>
        <w:autoSpaceDE/>
        <w:autoSpaceDN/>
        <w:bidi w:val="0"/>
        <w:adjustRightInd/>
        <w:snapToGrid/>
        <w:spacing w:beforeLines="0" w:afterLines="0" w:line="240" w:lineRule="auto"/>
        <w:ind w:firstLine="640" w:firstLineChars="200"/>
        <w:textAlignment w:val="auto"/>
        <w:rPr>
          <w:rFonts w:hint="eastAsia" w:ascii="仿宋" w:hAnsi="仿宋" w:eastAsia="仿宋" w:cs="仿宋"/>
          <w:sz w:val="32"/>
          <w:szCs w:val="32"/>
          <w:lang w:val="zh-CN"/>
        </w:rPr>
      </w:pPr>
      <w:r>
        <w:rPr>
          <w:rFonts w:hint="eastAsia" w:ascii="黑体" w:hAnsi="黑体" w:eastAsia="黑体" w:cs="黑体"/>
          <w:sz w:val="32"/>
          <w:szCs w:val="32"/>
          <w:lang w:val="zh-CN"/>
        </w:rPr>
        <w:t>第十一条</w:t>
      </w:r>
      <w:r>
        <w:rPr>
          <w:rFonts w:hint="eastAsia" w:ascii="黑体" w:hAnsi="黑体" w:eastAsia="黑体" w:cs="黑体"/>
          <w:sz w:val="32"/>
          <w:szCs w:val="32"/>
          <w:lang w:val="en-US" w:eastAsia="zh-CN"/>
        </w:rPr>
        <w:t xml:space="preserve">  </w:t>
      </w:r>
      <w:r>
        <w:rPr>
          <w:rFonts w:hint="eastAsia" w:ascii="仿宋" w:hAnsi="仿宋" w:eastAsia="仿宋" w:cs="仿宋"/>
          <w:sz w:val="32"/>
          <w:szCs w:val="32"/>
          <w:lang w:val="zh-CN"/>
        </w:rPr>
        <w:t>申办车辆的审核与管理。</w:t>
      </w:r>
    </w:p>
    <w:p w14:paraId="62B2EBD5">
      <w:pPr>
        <w:keepNext w:val="0"/>
        <w:keepLines w:val="0"/>
        <w:pageBreakBefore w:val="0"/>
        <w:widowControl/>
        <w:kinsoku/>
        <w:wordWrap/>
        <w:overflowPunct/>
        <w:topLinePunct w:val="0"/>
        <w:autoSpaceDE/>
        <w:autoSpaceDN/>
        <w:bidi w:val="0"/>
        <w:adjustRightInd/>
        <w:snapToGrid/>
        <w:spacing w:beforeLines="0" w:afterLines="0" w:line="240" w:lineRule="auto"/>
        <w:ind w:firstLine="640" w:firstLineChars="200"/>
        <w:textAlignment w:val="auto"/>
        <w:rPr>
          <w:rFonts w:hint="eastAsia" w:ascii="仿宋" w:hAnsi="仿宋" w:eastAsia="仿宋" w:cs="仿宋"/>
          <w:sz w:val="32"/>
          <w:szCs w:val="32"/>
          <w:lang w:val="zh-CN"/>
        </w:rPr>
      </w:pPr>
      <w:r>
        <w:rPr>
          <w:rFonts w:hint="eastAsia" w:ascii="仿宋" w:hAnsi="仿宋" w:eastAsia="仿宋" w:cs="仿宋"/>
          <w:sz w:val="32"/>
          <w:szCs w:val="32"/>
          <w:lang w:val="zh-CN"/>
        </w:rPr>
        <w:t>（</w:t>
      </w:r>
      <w:r>
        <w:rPr>
          <w:rFonts w:hint="eastAsia" w:ascii="仿宋" w:hAnsi="仿宋" w:eastAsia="仿宋" w:cs="仿宋"/>
          <w:sz w:val="32"/>
          <w:szCs w:val="32"/>
          <w:lang w:val="en-US" w:eastAsia="zh-CN"/>
        </w:rPr>
        <w:t>一</w:t>
      </w:r>
      <w:r>
        <w:rPr>
          <w:rFonts w:hint="eastAsia" w:ascii="仿宋" w:hAnsi="仿宋" w:eastAsia="仿宋" w:cs="仿宋"/>
          <w:sz w:val="32"/>
          <w:szCs w:val="32"/>
          <w:lang w:val="zh-CN"/>
        </w:rPr>
        <w:t>）</w:t>
      </w:r>
      <w:r>
        <w:rPr>
          <w:rFonts w:hint="eastAsia" w:ascii="仿宋" w:hAnsi="仿宋" w:eastAsia="仿宋" w:cs="仿宋"/>
          <w:sz w:val="32"/>
          <w:szCs w:val="32"/>
          <w:lang w:val="en-US" w:eastAsia="zh-CN"/>
        </w:rPr>
        <w:t>后勤保卫处应当按</w:t>
      </w:r>
      <w:r>
        <w:rPr>
          <w:rFonts w:hint="eastAsia" w:ascii="仿宋" w:hAnsi="仿宋" w:eastAsia="仿宋" w:cs="仿宋"/>
          <w:sz w:val="32"/>
          <w:szCs w:val="32"/>
          <w:lang w:val="zh-CN"/>
        </w:rPr>
        <w:t>规定对申请材料进行审核。任何单位和个人不得使用或协助他人使用虚假材料及采用欺骗手段办理。对违反此规定的单位和个人，</w:t>
      </w:r>
      <w:r>
        <w:rPr>
          <w:rFonts w:hint="eastAsia" w:ascii="仿宋" w:hAnsi="仿宋" w:eastAsia="仿宋" w:cs="仿宋"/>
          <w:sz w:val="32"/>
          <w:szCs w:val="32"/>
          <w:lang w:val="en-US" w:eastAsia="zh-CN"/>
        </w:rPr>
        <w:t>后勤保卫处</w:t>
      </w:r>
      <w:r>
        <w:rPr>
          <w:rFonts w:hint="eastAsia" w:ascii="仿宋" w:hAnsi="仿宋" w:eastAsia="仿宋" w:cs="仿宋"/>
          <w:sz w:val="32"/>
          <w:szCs w:val="32"/>
          <w:lang w:val="zh-CN"/>
        </w:rPr>
        <w:t>将追究该单位或相关人员责任，对违反此规定的当事人将取消其办理资格。</w:t>
      </w:r>
    </w:p>
    <w:p w14:paraId="11D993DD">
      <w:pPr>
        <w:keepNext w:val="0"/>
        <w:keepLines w:val="0"/>
        <w:pageBreakBefore w:val="0"/>
        <w:widowControl/>
        <w:kinsoku/>
        <w:wordWrap/>
        <w:overflowPunct/>
        <w:topLinePunct w:val="0"/>
        <w:autoSpaceDE/>
        <w:autoSpaceDN/>
        <w:bidi w:val="0"/>
        <w:adjustRightInd/>
        <w:snapToGrid/>
        <w:spacing w:beforeLines="0" w:afterLines="0" w:line="240" w:lineRule="auto"/>
        <w:ind w:firstLine="640" w:firstLineChars="200"/>
        <w:textAlignment w:val="auto"/>
        <w:rPr>
          <w:rFonts w:hint="eastAsia" w:ascii="仿宋" w:hAnsi="仿宋" w:eastAsia="仿宋" w:cs="仿宋"/>
          <w:sz w:val="32"/>
          <w:szCs w:val="32"/>
          <w:lang w:val="zh-CN"/>
        </w:rPr>
      </w:pPr>
      <w:r>
        <w:rPr>
          <w:rFonts w:hint="eastAsia" w:ascii="仿宋" w:hAnsi="仿宋" w:eastAsia="仿宋" w:cs="仿宋"/>
          <w:sz w:val="32"/>
          <w:szCs w:val="32"/>
          <w:lang w:val="zh-CN"/>
        </w:rPr>
        <w:t>（二）申请各类通行手续的驾驶员应签订《机动车驾驶员校园交通安全承诺书》。（见附件）</w:t>
      </w:r>
    </w:p>
    <w:p w14:paraId="36E6A18F">
      <w:pPr>
        <w:keepNext w:val="0"/>
        <w:keepLines w:val="0"/>
        <w:pageBreakBefore w:val="0"/>
        <w:widowControl/>
        <w:kinsoku/>
        <w:wordWrap/>
        <w:overflowPunct/>
        <w:topLinePunct w:val="0"/>
        <w:autoSpaceDE/>
        <w:autoSpaceDN/>
        <w:bidi w:val="0"/>
        <w:adjustRightInd/>
        <w:snapToGrid/>
        <w:spacing w:beforeLines="0" w:afterLines="0" w:line="240" w:lineRule="auto"/>
        <w:ind w:firstLine="640" w:firstLineChars="200"/>
        <w:textAlignment w:val="auto"/>
        <w:rPr>
          <w:rFonts w:hint="eastAsia" w:ascii="仿宋" w:hAnsi="仿宋" w:eastAsia="仿宋" w:cs="仿宋"/>
          <w:sz w:val="32"/>
          <w:szCs w:val="32"/>
          <w:lang w:val="zh-CN"/>
        </w:rPr>
      </w:pPr>
      <w:r>
        <w:rPr>
          <w:rFonts w:hint="eastAsia" w:ascii="仿宋" w:hAnsi="仿宋" w:eastAsia="仿宋" w:cs="仿宋"/>
          <w:sz w:val="32"/>
          <w:szCs w:val="32"/>
          <w:lang w:val="zh-CN"/>
        </w:rPr>
        <w:t>（</w:t>
      </w:r>
      <w:r>
        <w:rPr>
          <w:rFonts w:hint="eastAsia" w:ascii="仿宋" w:hAnsi="仿宋" w:eastAsia="仿宋" w:cs="仿宋"/>
          <w:sz w:val="32"/>
          <w:szCs w:val="32"/>
          <w:lang w:val="en-US" w:eastAsia="zh-CN"/>
        </w:rPr>
        <w:t>三</w:t>
      </w:r>
      <w:r>
        <w:rPr>
          <w:rFonts w:hint="eastAsia" w:ascii="仿宋" w:hAnsi="仿宋" w:eastAsia="仿宋" w:cs="仿宋"/>
          <w:sz w:val="32"/>
          <w:szCs w:val="32"/>
          <w:lang w:val="zh-CN"/>
        </w:rPr>
        <w:t>）进入校园的车辆违反校内交通管理规定的，由公安机关或</w:t>
      </w:r>
      <w:r>
        <w:rPr>
          <w:rFonts w:hint="eastAsia" w:ascii="仿宋" w:hAnsi="仿宋" w:eastAsia="仿宋" w:cs="仿宋"/>
          <w:sz w:val="32"/>
          <w:szCs w:val="32"/>
          <w:lang w:val="en-US" w:eastAsia="zh-CN"/>
        </w:rPr>
        <w:t>后勤保卫处</w:t>
      </w:r>
      <w:r>
        <w:rPr>
          <w:rFonts w:hint="eastAsia" w:ascii="仿宋" w:hAnsi="仿宋" w:eastAsia="仿宋" w:cs="仿宋"/>
          <w:sz w:val="32"/>
          <w:szCs w:val="32"/>
          <w:lang w:val="zh-CN"/>
        </w:rPr>
        <w:t>依照法律法规及学校的管理规定进行处理。</w:t>
      </w:r>
    </w:p>
    <w:p w14:paraId="0AAFE243">
      <w:pPr>
        <w:keepNext w:val="0"/>
        <w:keepLines w:val="0"/>
        <w:pageBreakBefore w:val="0"/>
        <w:widowControl/>
        <w:kinsoku/>
        <w:wordWrap/>
        <w:overflowPunct/>
        <w:topLinePunct w:val="0"/>
        <w:autoSpaceDE/>
        <w:autoSpaceDN/>
        <w:bidi w:val="0"/>
        <w:adjustRightInd/>
        <w:snapToGrid/>
        <w:spacing w:beforeLines="0" w:afterLines="0" w:line="240" w:lineRule="auto"/>
        <w:ind w:firstLine="640" w:firstLineChars="200"/>
        <w:textAlignment w:val="auto"/>
        <w:rPr>
          <w:rFonts w:hint="eastAsia" w:ascii="仿宋" w:hAnsi="仿宋" w:eastAsia="仿宋" w:cs="仿宋"/>
          <w:sz w:val="32"/>
          <w:szCs w:val="32"/>
          <w:lang w:val="zh-CN"/>
        </w:rPr>
      </w:pPr>
      <w:r>
        <w:rPr>
          <w:rFonts w:hint="eastAsia" w:ascii="仿宋" w:hAnsi="仿宋" w:eastAsia="仿宋" w:cs="仿宋"/>
          <w:sz w:val="32"/>
          <w:szCs w:val="32"/>
          <w:lang w:val="zh-CN"/>
        </w:rPr>
        <w:t>（四）已办理通行手续的车辆无特殊原因不得由他人驾驶出入校园。</w:t>
      </w:r>
    </w:p>
    <w:p w14:paraId="18262702">
      <w:pPr>
        <w:keepNext w:val="0"/>
        <w:keepLines w:val="0"/>
        <w:pageBreakBefore w:val="0"/>
        <w:widowControl/>
        <w:kinsoku/>
        <w:wordWrap/>
        <w:overflowPunct/>
        <w:topLinePunct w:val="0"/>
        <w:autoSpaceDE/>
        <w:autoSpaceDN/>
        <w:bidi w:val="0"/>
        <w:adjustRightInd/>
        <w:snapToGrid/>
        <w:spacing w:beforeLines="0" w:afterLines="0" w:line="240" w:lineRule="auto"/>
        <w:ind w:firstLine="640" w:firstLineChars="200"/>
        <w:textAlignment w:val="auto"/>
        <w:rPr>
          <w:rFonts w:hint="eastAsia" w:ascii="仿宋" w:hAnsi="仿宋" w:eastAsia="仿宋" w:cs="仿宋"/>
          <w:sz w:val="32"/>
          <w:szCs w:val="32"/>
          <w:lang w:val="zh-CN"/>
        </w:rPr>
      </w:pPr>
      <w:r>
        <w:rPr>
          <w:rFonts w:hint="eastAsia" w:ascii="仿宋" w:hAnsi="仿宋" w:eastAsia="仿宋" w:cs="仿宋"/>
          <w:sz w:val="32"/>
          <w:szCs w:val="32"/>
          <w:lang w:val="zh-CN"/>
        </w:rPr>
        <w:t>（五）所有车辆在进入校园后应停放在停车位内，违规停放车辆在</w:t>
      </w:r>
      <w:r>
        <w:rPr>
          <w:rFonts w:hint="eastAsia" w:ascii="仿宋" w:hAnsi="仿宋" w:eastAsia="仿宋" w:cs="仿宋"/>
          <w:sz w:val="32"/>
          <w:szCs w:val="32"/>
          <w:lang w:val="en-US" w:eastAsia="zh-CN"/>
        </w:rPr>
        <w:t>后勤保卫处</w:t>
      </w:r>
      <w:r>
        <w:rPr>
          <w:rFonts w:hint="eastAsia" w:ascii="仿宋" w:hAnsi="仿宋" w:eastAsia="仿宋" w:cs="仿宋"/>
          <w:sz w:val="32"/>
          <w:szCs w:val="32"/>
          <w:lang w:val="zh-CN"/>
        </w:rPr>
        <w:t>进行一次提醒后，自第二次违规起，每次违规下一年服务费在基础标准上增加50元。</w:t>
      </w:r>
    </w:p>
    <w:p w14:paraId="1D620BC3">
      <w:pPr>
        <w:keepNext w:val="0"/>
        <w:keepLines w:val="0"/>
        <w:pageBreakBefore w:val="0"/>
        <w:widowControl/>
        <w:kinsoku/>
        <w:wordWrap/>
        <w:overflowPunct/>
        <w:topLinePunct w:val="0"/>
        <w:autoSpaceDE/>
        <w:autoSpaceDN/>
        <w:bidi w:val="0"/>
        <w:adjustRightInd/>
        <w:snapToGrid/>
        <w:spacing w:beforeLines="0" w:afterLines="0" w:line="240" w:lineRule="auto"/>
        <w:ind w:firstLine="640" w:firstLineChars="200"/>
        <w:textAlignment w:val="auto"/>
        <w:rPr>
          <w:rFonts w:hint="eastAsia" w:ascii="仿宋" w:hAnsi="仿宋" w:eastAsia="仿宋" w:cs="仿宋"/>
          <w:sz w:val="32"/>
          <w:szCs w:val="32"/>
          <w:lang w:val="zh-CN"/>
        </w:rPr>
      </w:pPr>
      <w:r>
        <w:rPr>
          <w:rFonts w:hint="eastAsia" w:ascii="黑体" w:hAnsi="黑体" w:eastAsia="黑体" w:cs="黑体"/>
          <w:sz w:val="32"/>
          <w:szCs w:val="32"/>
          <w:lang w:val="zh-CN"/>
        </w:rPr>
        <w:t>第十二条</w:t>
      </w:r>
      <w:r>
        <w:rPr>
          <w:rFonts w:hint="eastAsia" w:ascii="仿宋" w:hAnsi="仿宋" w:eastAsia="仿宋" w:cs="仿宋"/>
          <w:sz w:val="32"/>
          <w:szCs w:val="32"/>
          <w:lang w:val="en-US" w:eastAsia="zh-CN"/>
        </w:rPr>
        <w:t xml:space="preserve">  </w:t>
      </w:r>
      <w:r>
        <w:rPr>
          <w:rFonts w:hint="eastAsia" w:ascii="仿宋" w:hAnsi="仿宋" w:eastAsia="仿宋" w:cs="仿宋"/>
          <w:sz w:val="32"/>
          <w:szCs w:val="32"/>
          <w:lang w:val="zh-CN"/>
        </w:rPr>
        <w:t>车辆的变更或超出有效期跟重新申请审核办理。如因个人或其它原因需退出系统，应到</w:t>
      </w:r>
      <w:r>
        <w:rPr>
          <w:rFonts w:hint="eastAsia" w:ascii="仿宋" w:hAnsi="仿宋" w:eastAsia="仿宋" w:cs="仿宋"/>
          <w:sz w:val="32"/>
          <w:szCs w:val="32"/>
          <w:lang w:val="en-US" w:eastAsia="zh-CN"/>
        </w:rPr>
        <w:t>后勤保卫处校园服务中心</w:t>
      </w:r>
      <w:r>
        <w:rPr>
          <w:rFonts w:hint="eastAsia" w:ascii="仿宋" w:hAnsi="仿宋" w:eastAsia="仿宋" w:cs="仿宋"/>
          <w:sz w:val="32"/>
          <w:szCs w:val="32"/>
          <w:lang w:val="zh-CN"/>
        </w:rPr>
        <w:t>按有关程序办理。</w:t>
      </w:r>
    </w:p>
    <w:p w14:paraId="0FECA871">
      <w:pPr>
        <w:keepNext w:val="0"/>
        <w:keepLines w:val="0"/>
        <w:pageBreakBefore w:val="0"/>
        <w:widowControl/>
        <w:kinsoku/>
        <w:wordWrap/>
        <w:overflowPunct/>
        <w:topLinePunct w:val="0"/>
        <w:autoSpaceDE/>
        <w:autoSpaceDN/>
        <w:bidi w:val="0"/>
        <w:adjustRightInd/>
        <w:snapToGrid/>
        <w:spacing w:beforeLines="0" w:afterLines="0" w:line="240" w:lineRule="auto"/>
        <w:ind w:firstLine="640" w:firstLineChars="200"/>
        <w:textAlignment w:val="auto"/>
        <w:rPr>
          <w:rFonts w:hint="eastAsia" w:ascii="仿宋" w:hAnsi="仿宋" w:eastAsia="仿宋" w:cs="仿宋"/>
          <w:sz w:val="32"/>
          <w:szCs w:val="32"/>
          <w:lang w:val="zh-CN"/>
        </w:rPr>
      </w:pPr>
      <w:r>
        <w:rPr>
          <w:rFonts w:hint="eastAsia" w:ascii="黑体" w:hAnsi="黑体" w:eastAsia="黑体" w:cs="黑体"/>
          <w:sz w:val="32"/>
          <w:szCs w:val="32"/>
          <w:lang w:val="zh-CN"/>
        </w:rPr>
        <w:t>第十三条</w:t>
      </w:r>
      <w:r>
        <w:rPr>
          <w:rFonts w:hint="eastAsia" w:ascii="仿宋" w:hAnsi="仿宋" w:eastAsia="仿宋" w:cs="仿宋"/>
          <w:sz w:val="32"/>
          <w:szCs w:val="32"/>
          <w:lang w:val="en-US" w:eastAsia="zh-CN"/>
        </w:rPr>
        <w:t xml:space="preserve">  校</w:t>
      </w:r>
      <w:r>
        <w:rPr>
          <w:rFonts w:hint="eastAsia" w:ascii="仿宋" w:hAnsi="仿宋" w:eastAsia="仿宋" w:cs="仿宋"/>
          <w:sz w:val="32"/>
          <w:szCs w:val="32"/>
          <w:lang w:val="zh-CN"/>
        </w:rPr>
        <w:t>内教师公寓住户探亲车辆短期校内停放的，由本院教职工提前至</w:t>
      </w:r>
      <w:r>
        <w:rPr>
          <w:rFonts w:hint="eastAsia" w:ascii="仿宋" w:hAnsi="仿宋" w:eastAsia="仿宋" w:cs="仿宋"/>
          <w:sz w:val="32"/>
          <w:szCs w:val="32"/>
          <w:lang w:val="en-US" w:eastAsia="zh-CN"/>
        </w:rPr>
        <w:t>后勤保卫处办</w:t>
      </w:r>
      <w:r>
        <w:rPr>
          <w:rFonts w:hint="eastAsia" w:ascii="仿宋" w:hAnsi="仿宋" w:eastAsia="仿宋" w:cs="仿宋"/>
          <w:sz w:val="32"/>
          <w:szCs w:val="32"/>
          <w:lang w:val="zh-CN"/>
        </w:rPr>
        <w:t>理亲友车辆临时停放手续，登记临时停放期限。期间车辆出入校园免费通行。</w:t>
      </w:r>
    </w:p>
    <w:p w14:paraId="640C7A01">
      <w:pPr>
        <w:keepNext w:val="0"/>
        <w:keepLines w:val="0"/>
        <w:pageBreakBefore w:val="0"/>
        <w:widowControl/>
        <w:kinsoku/>
        <w:wordWrap/>
        <w:overflowPunct/>
        <w:topLinePunct w:val="0"/>
        <w:autoSpaceDE/>
        <w:autoSpaceDN/>
        <w:bidi w:val="0"/>
        <w:adjustRightInd/>
        <w:snapToGrid/>
        <w:spacing w:beforeLines="0" w:afterLines="0" w:line="240" w:lineRule="auto"/>
        <w:ind w:firstLine="640" w:firstLineChars="200"/>
        <w:textAlignment w:val="auto"/>
        <w:rPr>
          <w:rFonts w:hint="eastAsia" w:ascii="仿宋" w:hAnsi="仿宋" w:eastAsia="仿宋" w:cs="仿宋"/>
          <w:sz w:val="32"/>
          <w:szCs w:val="32"/>
          <w:lang w:val="zh-CN"/>
        </w:rPr>
      </w:pPr>
      <w:r>
        <w:rPr>
          <w:rFonts w:hint="eastAsia" w:ascii="黑体" w:hAnsi="黑体" w:eastAsia="黑体" w:cs="黑体"/>
          <w:sz w:val="32"/>
          <w:szCs w:val="32"/>
          <w:lang w:val="zh-CN"/>
        </w:rPr>
        <w:t>第十四条</w:t>
      </w:r>
      <w:r>
        <w:rPr>
          <w:rFonts w:hint="eastAsia" w:ascii="仿宋" w:hAnsi="仿宋" w:eastAsia="仿宋" w:cs="仿宋"/>
          <w:sz w:val="32"/>
          <w:szCs w:val="32"/>
          <w:lang w:val="en-US" w:eastAsia="zh-CN"/>
        </w:rPr>
        <w:t xml:space="preserve">  </w:t>
      </w:r>
      <w:r>
        <w:rPr>
          <w:rFonts w:hint="eastAsia" w:ascii="仿宋" w:hAnsi="仿宋" w:eastAsia="仿宋" w:cs="仿宋"/>
          <w:sz w:val="32"/>
          <w:szCs w:val="32"/>
          <w:lang w:val="zh-CN"/>
        </w:rPr>
        <w:t>其他社会车辆在进校门时视频免取卡系统入口自动读取车牌，驶出校园时系统计算停放时间，收费后通行。</w:t>
      </w:r>
    </w:p>
    <w:p w14:paraId="59C9A46E">
      <w:pPr>
        <w:keepNext w:val="0"/>
        <w:keepLines w:val="0"/>
        <w:pageBreakBefore w:val="0"/>
        <w:widowControl/>
        <w:kinsoku/>
        <w:wordWrap/>
        <w:overflowPunct/>
        <w:topLinePunct w:val="0"/>
        <w:autoSpaceDE/>
        <w:autoSpaceDN/>
        <w:bidi w:val="0"/>
        <w:adjustRightInd/>
        <w:snapToGrid/>
        <w:spacing w:beforeLines="0" w:afterLines="0" w:line="240" w:lineRule="auto"/>
        <w:ind w:firstLine="640" w:firstLineChars="200"/>
        <w:textAlignment w:val="auto"/>
        <w:rPr>
          <w:rFonts w:hint="eastAsia" w:ascii="仿宋" w:hAnsi="仿宋" w:eastAsia="仿宋" w:cs="仿宋"/>
          <w:sz w:val="32"/>
          <w:szCs w:val="32"/>
          <w:lang w:val="zh-CN"/>
        </w:rPr>
      </w:pPr>
      <w:r>
        <w:rPr>
          <w:rFonts w:hint="eastAsia" w:ascii="黑体" w:hAnsi="黑体" w:eastAsia="黑体" w:cs="黑体"/>
          <w:sz w:val="32"/>
          <w:szCs w:val="32"/>
          <w:lang w:val="zh-CN"/>
        </w:rPr>
        <w:t>第十五条</w:t>
      </w:r>
      <w:r>
        <w:rPr>
          <w:rFonts w:hint="eastAsia" w:ascii="仿宋" w:hAnsi="仿宋" w:eastAsia="仿宋" w:cs="仿宋"/>
          <w:sz w:val="32"/>
          <w:szCs w:val="32"/>
          <w:lang w:val="en-US" w:eastAsia="zh-CN"/>
        </w:rPr>
        <w:t xml:space="preserve">  </w:t>
      </w:r>
      <w:r>
        <w:rPr>
          <w:rFonts w:hint="eastAsia" w:ascii="仿宋" w:hAnsi="仿宋" w:eastAsia="仿宋" w:cs="仿宋"/>
          <w:sz w:val="32"/>
          <w:szCs w:val="32"/>
          <w:lang w:val="zh-CN"/>
        </w:rPr>
        <w:t>公共服务车辆进出校园时，由系统记录车辆进出时间和停放时长，管理人员记录后免费放行。</w:t>
      </w:r>
    </w:p>
    <w:p w14:paraId="302DE826">
      <w:pPr>
        <w:keepNext w:val="0"/>
        <w:keepLines w:val="0"/>
        <w:pageBreakBefore w:val="0"/>
        <w:widowControl/>
        <w:kinsoku/>
        <w:wordWrap/>
        <w:overflowPunct/>
        <w:topLinePunct w:val="0"/>
        <w:autoSpaceDE/>
        <w:autoSpaceDN/>
        <w:bidi w:val="0"/>
        <w:adjustRightInd/>
        <w:snapToGrid/>
        <w:spacing w:beforeLines="0" w:afterLines="0" w:line="240" w:lineRule="auto"/>
        <w:ind w:firstLine="640" w:firstLineChars="200"/>
        <w:textAlignment w:val="auto"/>
        <w:rPr>
          <w:rFonts w:hint="eastAsia" w:ascii="仿宋" w:hAnsi="仿宋" w:eastAsia="仿宋" w:cs="仿宋"/>
          <w:sz w:val="32"/>
          <w:szCs w:val="32"/>
          <w:lang w:val="zh-CN"/>
        </w:rPr>
      </w:pPr>
      <w:r>
        <w:rPr>
          <w:rFonts w:hint="eastAsia" w:ascii="仿宋" w:hAnsi="仿宋" w:eastAsia="仿宋" w:cs="仿宋"/>
          <w:sz w:val="32"/>
          <w:szCs w:val="32"/>
          <w:lang w:val="zh-CN"/>
        </w:rPr>
        <w:t>公共服务车辆是指以下据有特殊标识的机动车：</w:t>
      </w:r>
    </w:p>
    <w:p w14:paraId="6DF900E2">
      <w:pPr>
        <w:keepNext w:val="0"/>
        <w:keepLines w:val="0"/>
        <w:pageBreakBefore w:val="0"/>
        <w:widowControl/>
        <w:kinsoku/>
        <w:wordWrap/>
        <w:overflowPunct/>
        <w:topLinePunct w:val="0"/>
        <w:autoSpaceDE/>
        <w:autoSpaceDN/>
        <w:bidi w:val="0"/>
        <w:adjustRightInd/>
        <w:snapToGrid/>
        <w:spacing w:beforeLines="0" w:afterLines="0" w:line="240" w:lineRule="auto"/>
        <w:ind w:firstLine="640" w:firstLineChars="200"/>
        <w:textAlignment w:val="auto"/>
        <w:rPr>
          <w:rFonts w:hint="eastAsia" w:ascii="仿宋" w:hAnsi="仿宋" w:eastAsia="仿宋" w:cs="仿宋"/>
          <w:sz w:val="32"/>
          <w:szCs w:val="32"/>
          <w:lang w:val="zh-CN"/>
        </w:rPr>
      </w:pPr>
      <w:r>
        <w:rPr>
          <w:rFonts w:hint="eastAsia" w:ascii="仿宋" w:hAnsi="仿宋" w:eastAsia="仿宋" w:cs="仿宋"/>
          <w:sz w:val="32"/>
          <w:szCs w:val="32"/>
          <w:lang w:val="zh-CN"/>
        </w:rPr>
        <w:t>1.执行公务的军车、警车、消防车、救护车、</w:t>
      </w:r>
      <w:r>
        <w:rPr>
          <w:rFonts w:hint="eastAsia" w:ascii="仿宋" w:hAnsi="仿宋" w:eastAsia="仿宋" w:cs="仿宋"/>
          <w:sz w:val="32"/>
          <w:szCs w:val="32"/>
          <w:lang w:val="en-US" w:eastAsia="zh-CN"/>
        </w:rPr>
        <w:t>抢险</w:t>
      </w:r>
      <w:r>
        <w:rPr>
          <w:rFonts w:hint="eastAsia" w:ascii="仿宋" w:hAnsi="仿宋" w:eastAsia="仿宋" w:cs="仿宋"/>
          <w:sz w:val="32"/>
          <w:szCs w:val="32"/>
          <w:lang w:val="zh-CN"/>
        </w:rPr>
        <w:t>车等；</w:t>
      </w:r>
    </w:p>
    <w:p w14:paraId="7EAE3C16">
      <w:pPr>
        <w:keepNext w:val="0"/>
        <w:keepLines w:val="0"/>
        <w:pageBreakBefore w:val="0"/>
        <w:widowControl/>
        <w:kinsoku/>
        <w:wordWrap/>
        <w:overflowPunct/>
        <w:topLinePunct w:val="0"/>
        <w:autoSpaceDE/>
        <w:autoSpaceDN/>
        <w:bidi w:val="0"/>
        <w:adjustRightInd/>
        <w:snapToGrid/>
        <w:spacing w:beforeLines="0" w:afterLines="0" w:line="240" w:lineRule="auto"/>
        <w:ind w:firstLine="640" w:firstLineChars="200"/>
        <w:textAlignment w:val="auto"/>
        <w:rPr>
          <w:rFonts w:hint="eastAsia" w:ascii="仿宋" w:hAnsi="仿宋" w:eastAsia="仿宋" w:cs="仿宋"/>
          <w:sz w:val="32"/>
          <w:szCs w:val="32"/>
          <w:lang w:val="zh-CN"/>
        </w:rPr>
      </w:pPr>
      <w:r>
        <w:rPr>
          <w:rFonts w:hint="eastAsia" w:ascii="仿宋" w:hAnsi="仿宋" w:eastAsia="仿宋" w:cs="仿宋"/>
          <w:sz w:val="32"/>
          <w:szCs w:val="32"/>
          <w:lang w:val="zh-CN"/>
        </w:rPr>
        <w:t>2.参加“110”联动的电信维护车、移动通讯维修车、供水供电供气抢修车等；</w:t>
      </w:r>
    </w:p>
    <w:p w14:paraId="65E93A2C">
      <w:pPr>
        <w:keepNext w:val="0"/>
        <w:keepLines w:val="0"/>
        <w:pageBreakBefore w:val="0"/>
        <w:widowControl/>
        <w:kinsoku/>
        <w:wordWrap/>
        <w:overflowPunct/>
        <w:topLinePunct w:val="0"/>
        <w:autoSpaceDE/>
        <w:autoSpaceDN/>
        <w:bidi w:val="0"/>
        <w:adjustRightInd/>
        <w:snapToGrid/>
        <w:spacing w:beforeLines="0" w:afterLines="0" w:line="240" w:lineRule="auto"/>
        <w:ind w:firstLine="640" w:firstLineChars="200"/>
        <w:textAlignment w:val="auto"/>
        <w:rPr>
          <w:rFonts w:hint="eastAsia" w:ascii="仿宋" w:hAnsi="仿宋" w:eastAsia="仿宋" w:cs="仿宋"/>
          <w:sz w:val="32"/>
          <w:szCs w:val="32"/>
          <w:lang w:val="zh-CN"/>
        </w:rPr>
      </w:pPr>
      <w:r>
        <w:rPr>
          <w:rFonts w:hint="eastAsia" w:ascii="仿宋" w:hAnsi="仿宋" w:eastAsia="仿宋" w:cs="仿宋"/>
          <w:sz w:val="32"/>
          <w:szCs w:val="32"/>
          <w:lang w:val="zh-CN"/>
        </w:rPr>
        <w:t>3.金融押运车、邮政部门专用邮件运送车、垃圾清运车等；</w:t>
      </w:r>
    </w:p>
    <w:p w14:paraId="0D0F44DE">
      <w:pPr>
        <w:keepNext w:val="0"/>
        <w:keepLines w:val="0"/>
        <w:pageBreakBefore w:val="0"/>
        <w:widowControl/>
        <w:kinsoku/>
        <w:wordWrap/>
        <w:overflowPunct/>
        <w:topLinePunct w:val="0"/>
        <w:autoSpaceDE/>
        <w:autoSpaceDN/>
        <w:bidi w:val="0"/>
        <w:adjustRightInd/>
        <w:snapToGrid/>
        <w:spacing w:beforeLines="0" w:afterLines="0" w:line="240" w:lineRule="auto"/>
        <w:ind w:firstLine="640" w:firstLineChars="200"/>
        <w:textAlignment w:val="auto"/>
        <w:rPr>
          <w:rFonts w:hint="eastAsia" w:ascii="仿宋" w:hAnsi="仿宋" w:eastAsia="仿宋" w:cs="仿宋"/>
          <w:sz w:val="32"/>
          <w:szCs w:val="32"/>
          <w:lang w:val="zh-CN"/>
        </w:rPr>
      </w:pPr>
      <w:r>
        <w:rPr>
          <w:rFonts w:hint="eastAsia" w:ascii="仿宋" w:hAnsi="仿宋" w:eastAsia="仿宋" w:cs="仿宋"/>
          <w:sz w:val="32"/>
          <w:szCs w:val="32"/>
          <w:lang w:val="zh-CN"/>
        </w:rPr>
        <w:t>4.到学校办理公务的地方行政管理部门公务车辆。</w:t>
      </w:r>
    </w:p>
    <w:p w14:paraId="380DF770">
      <w:pPr>
        <w:keepNext w:val="0"/>
        <w:keepLines w:val="0"/>
        <w:pageBreakBefore w:val="0"/>
        <w:widowControl/>
        <w:kinsoku/>
        <w:wordWrap/>
        <w:overflowPunct/>
        <w:topLinePunct w:val="0"/>
        <w:autoSpaceDE/>
        <w:autoSpaceDN/>
        <w:bidi w:val="0"/>
        <w:adjustRightInd/>
        <w:snapToGrid/>
        <w:spacing w:beforeLines="0" w:afterLines="0" w:line="240" w:lineRule="auto"/>
        <w:ind w:firstLine="640" w:firstLineChars="200"/>
        <w:textAlignment w:val="auto"/>
        <w:rPr>
          <w:rFonts w:hint="eastAsia" w:ascii="仿宋" w:hAnsi="仿宋" w:eastAsia="仿宋" w:cs="仿宋"/>
          <w:sz w:val="32"/>
          <w:szCs w:val="32"/>
          <w:lang w:val="zh-CN"/>
        </w:rPr>
      </w:pPr>
      <w:r>
        <w:rPr>
          <w:rFonts w:hint="eastAsia" w:ascii="黑体" w:hAnsi="黑体" w:eastAsia="黑体" w:cs="黑体"/>
          <w:sz w:val="32"/>
          <w:szCs w:val="32"/>
          <w:lang w:val="zh-CN"/>
        </w:rPr>
        <w:t>第十六条</w:t>
      </w:r>
      <w:r>
        <w:rPr>
          <w:rFonts w:hint="eastAsia" w:ascii="仿宋" w:hAnsi="仿宋" w:eastAsia="仿宋" w:cs="仿宋"/>
          <w:sz w:val="32"/>
          <w:szCs w:val="32"/>
          <w:lang w:val="en-US" w:eastAsia="zh-CN"/>
        </w:rPr>
        <w:t xml:space="preserve">  </w:t>
      </w:r>
      <w:r>
        <w:rPr>
          <w:rFonts w:hint="eastAsia" w:ascii="仿宋" w:hAnsi="仿宋" w:eastAsia="仿宋" w:cs="仿宋"/>
          <w:sz w:val="32"/>
          <w:szCs w:val="32"/>
          <w:lang w:val="zh-CN"/>
        </w:rPr>
        <w:t>出租车原则上不得进校，但确因特陈情况（接送病号或有大件物品），搭载我校师生员工的出租车，过经门卫查验并换证入校。</w:t>
      </w:r>
    </w:p>
    <w:p w14:paraId="6A4C9238">
      <w:pPr>
        <w:keepNext w:val="0"/>
        <w:keepLines w:val="0"/>
        <w:pageBreakBefore w:val="0"/>
        <w:widowControl/>
        <w:kinsoku/>
        <w:wordWrap/>
        <w:overflowPunct/>
        <w:topLinePunct w:val="0"/>
        <w:autoSpaceDE/>
        <w:autoSpaceDN/>
        <w:bidi w:val="0"/>
        <w:adjustRightInd/>
        <w:snapToGrid/>
        <w:spacing w:beforeLines="0" w:afterLines="0" w:line="240" w:lineRule="auto"/>
        <w:ind w:firstLine="640" w:firstLineChars="200"/>
        <w:textAlignment w:val="auto"/>
        <w:rPr>
          <w:rFonts w:hint="eastAsia" w:ascii="仿宋" w:hAnsi="仿宋" w:eastAsia="仿宋" w:cs="仿宋"/>
          <w:sz w:val="32"/>
          <w:szCs w:val="32"/>
          <w:lang w:val="zh-CN"/>
        </w:rPr>
      </w:pPr>
      <w:r>
        <w:rPr>
          <w:rFonts w:hint="eastAsia" w:ascii="黑体" w:hAnsi="黑体" w:eastAsia="黑体" w:cs="黑体"/>
          <w:sz w:val="32"/>
          <w:szCs w:val="32"/>
          <w:lang w:val="zh-CN"/>
        </w:rPr>
        <w:t>第十七条</w:t>
      </w:r>
      <w:r>
        <w:rPr>
          <w:rFonts w:hint="eastAsia" w:ascii="仿宋" w:hAnsi="仿宋" w:eastAsia="仿宋" w:cs="仿宋"/>
          <w:sz w:val="32"/>
          <w:szCs w:val="32"/>
          <w:lang w:val="en-US" w:eastAsia="zh-CN"/>
        </w:rPr>
        <w:t xml:space="preserve">  </w:t>
      </w:r>
      <w:r>
        <w:rPr>
          <w:rFonts w:hint="eastAsia" w:ascii="仿宋" w:hAnsi="仿宋" w:eastAsia="仿宋" w:cs="仿宋"/>
          <w:sz w:val="32"/>
          <w:szCs w:val="32"/>
          <w:lang w:val="zh-CN"/>
        </w:rPr>
        <w:t>大型客车、大型货车原则上不得进校，确因教学、科研及基建等需要的，用车单位须提前向</w:t>
      </w:r>
      <w:r>
        <w:rPr>
          <w:rFonts w:hint="eastAsia" w:ascii="仿宋" w:hAnsi="仿宋" w:eastAsia="仿宋" w:cs="仿宋"/>
          <w:sz w:val="32"/>
          <w:szCs w:val="32"/>
          <w:lang w:val="en-US" w:eastAsia="zh-CN"/>
        </w:rPr>
        <w:t>后勤保卫处</w:t>
      </w:r>
      <w:r>
        <w:rPr>
          <w:rFonts w:hint="eastAsia" w:ascii="仿宋" w:hAnsi="仿宋" w:eastAsia="仿宋" w:cs="仿宋"/>
          <w:sz w:val="32"/>
          <w:szCs w:val="32"/>
          <w:lang w:val="zh-CN"/>
        </w:rPr>
        <w:t>提出进校申请，对符合条件的经审核后通行。</w:t>
      </w:r>
    </w:p>
    <w:p w14:paraId="4E9E1DD1">
      <w:pPr>
        <w:keepNext w:val="0"/>
        <w:keepLines w:val="0"/>
        <w:pageBreakBefore w:val="0"/>
        <w:widowControl/>
        <w:kinsoku/>
        <w:wordWrap/>
        <w:overflowPunct/>
        <w:topLinePunct w:val="0"/>
        <w:autoSpaceDE/>
        <w:autoSpaceDN/>
        <w:bidi w:val="0"/>
        <w:adjustRightInd/>
        <w:snapToGrid/>
        <w:spacing w:beforeLines="0" w:afterLines="0" w:line="240" w:lineRule="auto"/>
        <w:ind w:firstLine="640" w:firstLineChars="200"/>
        <w:textAlignment w:val="auto"/>
        <w:rPr>
          <w:rFonts w:hint="eastAsia" w:ascii="仿宋" w:hAnsi="仿宋" w:eastAsia="仿宋" w:cs="仿宋"/>
          <w:sz w:val="32"/>
          <w:szCs w:val="32"/>
          <w:lang w:val="zh-CN"/>
        </w:rPr>
      </w:pPr>
      <w:r>
        <w:rPr>
          <w:rFonts w:hint="eastAsia" w:ascii="黑体" w:hAnsi="黑体" w:eastAsia="黑体" w:cs="黑体"/>
          <w:sz w:val="32"/>
          <w:szCs w:val="32"/>
          <w:lang w:val="zh-CN"/>
        </w:rPr>
        <w:t>第十八条</w:t>
      </w:r>
      <w:r>
        <w:rPr>
          <w:rFonts w:hint="eastAsia" w:ascii="仿宋" w:hAnsi="仿宋" w:eastAsia="仿宋" w:cs="仿宋"/>
          <w:sz w:val="32"/>
          <w:szCs w:val="32"/>
          <w:lang w:val="en-US" w:eastAsia="zh-CN"/>
        </w:rPr>
        <w:t xml:space="preserve">  </w:t>
      </w:r>
      <w:r>
        <w:rPr>
          <w:rFonts w:hint="eastAsia" w:ascii="仿宋" w:hAnsi="仿宋" w:eastAsia="仿宋" w:cs="仿宋"/>
          <w:sz w:val="32"/>
          <w:szCs w:val="32"/>
          <w:lang w:val="zh-CN"/>
        </w:rPr>
        <w:t>除已登记办理相关手续的本校教职工及勤务摩托车外，其他摩托车一律禁止入校。</w:t>
      </w:r>
    </w:p>
    <w:p w14:paraId="1957A849">
      <w:pPr>
        <w:keepNext w:val="0"/>
        <w:keepLines w:val="0"/>
        <w:pageBreakBefore w:val="0"/>
        <w:widowControl/>
        <w:kinsoku/>
        <w:wordWrap/>
        <w:overflowPunct/>
        <w:topLinePunct w:val="0"/>
        <w:autoSpaceDE/>
        <w:autoSpaceDN/>
        <w:bidi w:val="0"/>
        <w:adjustRightInd/>
        <w:snapToGrid/>
        <w:spacing w:beforeLines="0" w:afterLines="0" w:line="240" w:lineRule="auto"/>
        <w:ind w:firstLine="640" w:firstLineChars="200"/>
        <w:textAlignment w:val="auto"/>
        <w:rPr>
          <w:rFonts w:hint="eastAsia" w:ascii="黑体" w:hAnsi="黑体" w:eastAsia="黑体" w:cs="黑体"/>
          <w:sz w:val="32"/>
          <w:szCs w:val="32"/>
          <w:lang w:val="zh-CN"/>
        </w:rPr>
      </w:pPr>
    </w:p>
    <w:p w14:paraId="4C3608D2">
      <w:pPr>
        <w:keepNext w:val="0"/>
        <w:keepLines w:val="0"/>
        <w:pageBreakBefore w:val="0"/>
        <w:widowControl/>
        <w:numPr>
          <w:ilvl w:val="0"/>
          <w:numId w:val="0"/>
        </w:numPr>
        <w:kinsoku/>
        <w:wordWrap/>
        <w:overflowPunct/>
        <w:topLinePunct w:val="0"/>
        <w:autoSpaceDE/>
        <w:autoSpaceDN/>
        <w:bidi w:val="0"/>
        <w:adjustRightInd/>
        <w:snapToGrid/>
        <w:spacing w:beforeLines="0" w:afterLines="0" w:line="240" w:lineRule="auto"/>
        <w:ind w:leftChars="0" w:firstLine="640" w:firstLineChars="200"/>
        <w:jc w:val="center"/>
        <w:textAlignment w:val="auto"/>
        <w:rPr>
          <w:rFonts w:hint="eastAsia" w:ascii="仿宋" w:hAnsi="仿宋" w:eastAsia="仿宋" w:cs="仿宋"/>
          <w:sz w:val="32"/>
          <w:szCs w:val="32"/>
          <w:lang w:val="zh-CN"/>
        </w:rPr>
      </w:pPr>
      <w:r>
        <w:rPr>
          <w:rFonts w:hint="eastAsia" w:ascii="黑体" w:hAnsi="黑体" w:eastAsia="黑体" w:cs="黑体"/>
          <w:sz w:val="32"/>
          <w:szCs w:val="32"/>
          <w:lang w:val="en-US" w:eastAsia="zh-CN"/>
        </w:rPr>
        <w:t xml:space="preserve">第四章  </w:t>
      </w:r>
      <w:r>
        <w:rPr>
          <w:rFonts w:hint="eastAsia" w:ascii="黑体" w:hAnsi="黑体" w:eastAsia="黑体" w:cs="黑体"/>
          <w:sz w:val="32"/>
          <w:szCs w:val="32"/>
          <w:lang w:val="zh-CN"/>
        </w:rPr>
        <w:t>收费管理</w:t>
      </w:r>
    </w:p>
    <w:p w14:paraId="2D159A97">
      <w:pPr>
        <w:keepNext w:val="0"/>
        <w:keepLines w:val="0"/>
        <w:pageBreakBefore w:val="0"/>
        <w:widowControl/>
        <w:kinsoku/>
        <w:wordWrap/>
        <w:overflowPunct/>
        <w:topLinePunct w:val="0"/>
        <w:autoSpaceDE/>
        <w:autoSpaceDN/>
        <w:bidi w:val="0"/>
        <w:adjustRightInd/>
        <w:snapToGrid/>
        <w:spacing w:beforeLines="0" w:afterLines="0" w:line="240" w:lineRule="auto"/>
        <w:ind w:firstLine="640" w:firstLineChars="200"/>
        <w:textAlignment w:val="auto"/>
        <w:rPr>
          <w:rFonts w:hint="eastAsia" w:ascii="黑体" w:hAnsi="黑体" w:eastAsia="黑体" w:cs="黑体"/>
          <w:sz w:val="32"/>
          <w:szCs w:val="32"/>
          <w:lang w:val="zh-CN"/>
        </w:rPr>
      </w:pPr>
      <w:r>
        <w:rPr>
          <w:rFonts w:hint="eastAsia" w:ascii="黑体" w:hAnsi="黑体" w:eastAsia="黑体" w:cs="黑体"/>
          <w:sz w:val="32"/>
          <w:szCs w:val="32"/>
          <w:lang w:val="zh-CN"/>
        </w:rPr>
        <w:t>第十九条</w:t>
      </w:r>
      <w:r>
        <w:rPr>
          <w:rFonts w:hint="eastAsia" w:ascii="仿宋" w:hAnsi="仿宋" w:eastAsia="仿宋" w:cs="仿宋"/>
          <w:sz w:val="32"/>
          <w:szCs w:val="32"/>
          <w:lang w:val="en-US" w:eastAsia="zh-CN"/>
        </w:rPr>
        <w:t xml:space="preserve">  </w:t>
      </w:r>
      <w:r>
        <w:rPr>
          <w:rFonts w:hint="eastAsia" w:ascii="仿宋" w:hAnsi="仿宋" w:eastAsia="仿宋" w:cs="仿宋"/>
          <w:sz w:val="32"/>
          <w:szCs w:val="32"/>
          <w:lang w:val="zh-CN"/>
        </w:rPr>
        <w:t>为实现减少无关车辆进入校园、保障校园交通安全的目的，根据《徐州市市区机动车停放服务收费管理办法》（徐价工（2011）164号）的规定及要求，制定《九州职业技术学</w:t>
      </w:r>
      <w:r>
        <w:rPr>
          <w:rFonts w:hint="eastAsia" w:ascii="仿宋" w:hAnsi="仿宋" w:eastAsia="仿宋" w:cs="仿宋"/>
          <w:sz w:val="32"/>
          <w:szCs w:val="32"/>
          <w:lang w:val="en-US" w:eastAsia="zh-CN"/>
        </w:rPr>
        <w:t>院</w:t>
      </w:r>
      <w:r>
        <w:rPr>
          <w:rFonts w:hint="eastAsia" w:ascii="仿宋" w:hAnsi="仿宋" w:eastAsia="仿宋" w:cs="仿宋"/>
          <w:sz w:val="32"/>
          <w:szCs w:val="32"/>
          <w:lang w:val="zh-CN"/>
        </w:rPr>
        <w:t>车辆通行及占道停放收费标准》。</w:t>
      </w:r>
    </w:p>
    <w:p w14:paraId="37A07FA2">
      <w:pPr>
        <w:keepNext w:val="0"/>
        <w:keepLines w:val="0"/>
        <w:pageBreakBefore w:val="0"/>
        <w:widowControl/>
        <w:kinsoku/>
        <w:wordWrap/>
        <w:overflowPunct/>
        <w:topLinePunct w:val="0"/>
        <w:autoSpaceDE/>
        <w:autoSpaceDN/>
        <w:bidi w:val="0"/>
        <w:adjustRightInd/>
        <w:snapToGrid/>
        <w:spacing w:beforeLines="0" w:afterLines="0" w:line="240" w:lineRule="auto"/>
        <w:ind w:firstLine="640" w:firstLineChars="200"/>
        <w:textAlignment w:val="auto"/>
        <w:rPr>
          <w:rFonts w:hint="eastAsia" w:ascii="黑体" w:hAnsi="黑体" w:eastAsia="黑体" w:cs="黑体"/>
          <w:sz w:val="32"/>
          <w:szCs w:val="32"/>
          <w:lang w:val="zh-CN"/>
        </w:rPr>
      </w:pPr>
      <w:bookmarkStart w:id="0" w:name="_GoBack"/>
      <w:bookmarkEnd w:id="0"/>
    </w:p>
    <w:p w14:paraId="2C51F4E1">
      <w:pPr>
        <w:keepNext w:val="0"/>
        <w:keepLines w:val="0"/>
        <w:pageBreakBefore w:val="0"/>
        <w:widowControl/>
        <w:kinsoku/>
        <w:wordWrap/>
        <w:overflowPunct/>
        <w:topLinePunct w:val="0"/>
        <w:autoSpaceDE/>
        <w:autoSpaceDN/>
        <w:bidi w:val="0"/>
        <w:adjustRightInd/>
        <w:snapToGrid/>
        <w:spacing w:beforeLines="0" w:afterLines="0" w:line="240" w:lineRule="auto"/>
        <w:ind w:firstLine="640" w:firstLineChars="200"/>
        <w:jc w:val="center"/>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zh-CN"/>
        </w:rPr>
        <w:t>第</w:t>
      </w:r>
      <w:r>
        <w:rPr>
          <w:rFonts w:hint="eastAsia" w:ascii="黑体" w:hAnsi="黑体" w:eastAsia="黑体" w:cs="黑体"/>
          <w:sz w:val="32"/>
          <w:szCs w:val="32"/>
          <w:lang w:val="en-US" w:eastAsia="zh-CN"/>
        </w:rPr>
        <w:t>五</w:t>
      </w:r>
      <w:r>
        <w:rPr>
          <w:rFonts w:hint="eastAsia" w:ascii="黑体" w:hAnsi="黑体" w:eastAsia="黑体" w:cs="黑体"/>
          <w:sz w:val="32"/>
          <w:szCs w:val="32"/>
          <w:lang w:val="zh-CN"/>
        </w:rPr>
        <w:t>章</w:t>
      </w:r>
      <w:r>
        <w:rPr>
          <w:rFonts w:hint="eastAsia" w:ascii="黑体" w:hAnsi="黑体" w:eastAsia="黑体" w:cs="黑体"/>
          <w:sz w:val="32"/>
          <w:szCs w:val="32"/>
          <w:lang w:val="en-US" w:eastAsia="zh-CN"/>
        </w:rPr>
        <w:t xml:space="preserve">  附则</w:t>
      </w:r>
    </w:p>
    <w:p w14:paraId="3913DBEF">
      <w:pPr>
        <w:keepNext w:val="0"/>
        <w:keepLines w:val="0"/>
        <w:pageBreakBefore w:val="0"/>
        <w:widowControl/>
        <w:kinsoku/>
        <w:wordWrap/>
        <w:overflowPunct/>
        <w:topLinePunct w:val="0"/>
        <w:autoSpaceDE/>
        <w:autoSpaceDN/>
        <w:bidi w:val="0"/>
        <w:adjustRightInd/>
        <w:snapToGrid/>
        <w:spacing w:beforeLines="0" w:afterLines="0" w:line="240" w:lineRule="auto"/>
        <w:ind w:firstLine="640" w:firstLineChars="200"/>
        <w:textAlignment w:val="auto"/>
        <w:rPr>
          <w:rFonts w:hint="eastAsia" w:ascii="仿宋" w:hAnsi="仿宋" w:eastAsia="仿宋" w:cs="仿宋"/>
          <w:sz w:val="32"/>
          <w:szCs w:val="32"/>
          <w:lang w:val="en-US" w:eastAsia="zh-CN"/>
        </w:rPr>
      </w:pPr>
      <w:r>
        <w:rPr>
          <w:rFonts w:hint="eastAsia" w:ascii="黑体" w:hAnsi="黑体" w:eastAsia="黑体" w:cs="黑体"/>
          <w:sz w:val="32"/>
          <w:szCs w:val="32"/>
          <w:lang w:val="en-US" w:eastAsia="zh-CN"/>
        </w:rPr>
        <w:t>第二十条</w:t>
      </w:r>
      <w:r>
        <w:rPr>
          <w:rFonts w:hint="eastAsia" w:ascii="仿宋" w:hAnsi="仿宋" w:eastAsia="仿宋" w:cs="仿宋"/>
          <w:sz w:val="32"/>
          <w:szCs w:val="32"/>
          <w:lang w:val="en-US" w:eastAsia="zh-CN"/>
        </w:rPr>
        <w:t xml:space="preserve">  后勤保卫处负责进校车辆通行手续的办理、审批及日常监管工作。</w:t>
      </w:r>
    </w:p>
    <w:p w14:paraId="50044360">
      <w:pPr>
        <w:keepNext w:val="0"/>
        <w:keepLines w:val="0"/>
        <w:pageBreakBefore w:val="0"/>
        <w:widowControl/>
        <w:kinsoku/>
        <w:wordWrap/>
        <w:overflowPunct/>
        <w:topLinePunct w:val="0"/>
        <w:autoSpaceDE/>
        <w:autoSpaceDN/>
        <w:bidi w:val="0"/>
        <w:adjustRightInd/>
        <w:snapToGrid/>
        <w:spacing w:beforeLines="0" w:afterLines="0" w:line="240" w:lineRule="auto"/>
        <w:ind w:firstLine="640" w:firstLineChars="200"/>
        <w:textAlignment w:val="auto"/>
        <w:rPr>
          <w:rFonts w:hint="eastAsia" w:ascii="仿宋" w:hAnsi="仿宋" w:eastAsia="仿宋" w:cs="仿宋"/>
          <w:sz w:val="32"/>
          <w:szCs w:val="32"/>
          <w:lang w:val="zh-CN"/>
        </w:rPr>
      </w:pPr>
      <w:r>
        <w:rPr>
          <w:rFonts w:hint="eastAsia" w:ascii="黑体" w:hAnsi="黑体" w:eastAsia="黑体" w:cs="黑体"/>
          <w:sz w:val="32"/>
          <w:szCs w:val="32"/>
          <w:lang w:val="zh-CN" w:eastAsia="zh-CN"/>
        </w:rPr>
        <w:t>第二十一条</w:t>
      </w:r>
      <w:r>
        <w:rPr>
          <w:rFonts w:hint="eastAsia" w:ascii="仿宋" w:hAnsi="仿宋" w:eastAsia="仿宋" w:cs="仿宋"/>
          <w:sz w:val="32"/>
          <w:szCs w:val="32"/>
          <w:lang w:val="en-US" w:eastAsia="zh-CN"/>
        </w:rPr>
        <w:t xml:space="preserve">  </w:t>
      </w:r>
      <w:r>
        <w:rPr>
          <w:rFonts w:hint="eastAsia" w:ascii="仿宋" w:hAnsi="仿宋" w:eastAsia="仿宋" w:cs="仿宋"/>
          <w:sz w:val="32"/>
          <w:szCs w:val="32"/>
          <w:lang w:val="zh-CN"/>
        </w:rPr>
        <w:t>凡不服从本规定管理，拒交费用、强行闯杆或在收费口无理取闹影响正常通行秩序的，将依法移交公安机关进行处理，并将车辆信息拉入黑名单。</w:t>
      </w:r>
    </w:p>
    <w:p w14:paraId="684C9AB2">
      <w:pPr>
        <w:keepNext w:val="0"/>
        <w:keepLines w:val="0"/>
        <w:pageBreakBefore w:val="0"/>
        <w:widowControl/>
        <w:kinsoku/>
        <w:wordWrap/>
        <w:overflowPunct/>
        <w:topLinePunct w:val="0"/>
        <w:autoSpaceDE/>
        <w:autoSpaceDN/>
        <w:bidi w:val="0"/>
        <w:adjustRightInd/>
        <w:snapToGrid/>
        <w:spacing w:beforeLines="0" w:afterLines="0" w:line="240" w:lineRule="auto"/>
        <w:ind w:firstLine="640" w:firstLineChars="200"/>
        <w:textAlignment w:val="auto"/>
        <w:rPr>
          <w:rFonts w:hint="eastAsia" w:ascii="仿宋" w:hAnsi="仿宋" w:eastAsia="仿宋" w:cs="仿宋"/>
          <w:sz w:val="32"/>
          <w:szCs w:val="32"/>
          <w:lang w:val="zh-CN"/>
        </w:rPr>
      </w:pPr>
      <w:r>
        <w:rPr>
          <w:rFonts w:hint="eastAsia" w:ascii="黑体" w:hAnsi="黑体" w:eastAsia="黑体" w:cs="黑体"/>
          <w:sz w:val="32"/>
          <w:szCs w:val="32"/>
          <w:lang w:val="zh-CN" w:eastAsia="zh-CN"/>
        </w:rPr>
        <w:t>第二十二条</w:t>
      </w:r>
      <w:r>
        <w:rPr>
          <w:rFonts w:hint="eastAsia" w:ascii="黑体" w:hAnsi="黑体" w:eastAsia="黑体" w:cs="黑体"/>
          <w:sz w:val="32"/>
          <w:szCs w:val="32"/>
          <w:lang w:val="en-US" w:eastAsia="zh-CN"/>
        </w:rPr>
        <w:t xml:space="preserve">  </w:t>
      </w:r>
      <w:r>
        <w:rPr>
          <w:rFonts w:hint="eastAsia" w:ascii="仿宋" w:hAnsi="仿宋" w:eastAsia="仿宋" w:cs="仿宋"/>
          <w:sz w:val="32"/>
          <w:szCs w:val="32"/>
          <w:lang w:val="zh-CN"/>
        </w:rPr>
        <w:t>特殊时间节点或学校重大活动期间车辆的通行管理工作根据需要灵活处理。</w:t>
      </w:r>
    </w:p>
    <w:p w14:paraId="343615A7">
      <w:pPr>
        <w:keepNext w:val="0"/>
        <w:keepLines w:val="0"/>
        <w:pageBreakBefore w:val="0"/>
        <w:widowControl/>
        <w:kinsoku/>
        <w:wordWrap/>
        <w:overflowPunct/>
        <w:topLinePunct w:val="0"/>
        <w:autoSpaceDE/>
        <w:autoSpaceDN/>
        <w:bidi w:val="0"/>
        <w:adjustRightInd/>
        <w:snapToGrid/>
        <w:spacing w:beforeLines="0" w:afterLines="0" w:line="240" w:lineRule="auto"/>
        <w:ind w:firstLine="640" w:firstLineChars="200"/>
        <w:textAlignment w:val="auto"/>
        <w:rPr>
          <w:rFonts w:hint="eastAsia" w:ascii="仿宋" w:hAnsi="仿宋" w:eastAsia="仿宋" w:cs="仿宋"/>
          <w:sz w:val="32"/>
          <w:szCs w:val="32"/>
          <w:lang w:val="zh-CN"/>
        </w:rPr>
      </w:pPr>
      <w:r>
        <w:rPr>
          <w:rFonts w:hint="eastAsia" w:ascii="黑体" w:hAnsi="黑体" w:eastAsia="黑体" w:cs="黑体"/>
          <w:sz w:val="32"/>
          <w:szCs w:val="32"/>
          <w:lang w:val="zh-CN" w:eastAsia="zh-CN"/>
        </w:rPr>
        <w:t>第二十三条</w:t>
      </w:r>
      <w:r>
        <w:rPr>
          <w:rFonts w:hint="eastAsia" w:ascii="仿宋" w:hAnsi="仿宋" w:eastAsia="仿宋" w:cs="仿宋"/>
          <w:sz w:val="32"/>
          <w:szCs w:val="32"/>
          <w:lang w:val="en-US" w:eastAsia="zh-CN"/>
        </w:rPr>
        <w:t xml:space="preserve">  </w:t>
      </w:r>
      <w:r>
        <w:rPr>
          <w:rFonts w:hint="eastAsia" w:ascii="仿宋" w:hAnsi="仿宋" w:eastAsia="仿宋" w:cs="仿宋"/>
          <w:sz w:val="32"/>
          <w:szCs w:val="32"/>
          <w:lang w:val="zh-CN"/>
        </w:rPr>
        <w:t>本办法自</w:t>
      </w:r>
      <w:r>
        <w:rPr>
          <w:rFonts w:hint="eastAsia" w:ascii="仿宋" w:hAnsi="仿宋" w:eastAsia="仿宋" w:cs="仿宋"/>
          <w:sz w:val="32"/>
          <w:szCs w:val="32"/>
          <w:lang w:val="en-US" w:eastAsia="zh-CN"/>
        </w:rPr>
        <w:t>颁发</w:t>
      </w:r>
      <w:r>
        <w:rPr>
          <w:rFonts w:hint="eastAsia" w:ascii="仿宋" w:hAnsi="仿宋" w:eastAsia="仿宋" w:cs="仿宋"/>
          <w:sz w:val="32"/>
          <w:szCs w:val="32"/>
          <w:lang w:val="zh-CN"/>
        </w:rPr>
        <w:t>之日起施行。</w:t>
      </w:r>
    </w:p>
    <w:p w14:paraId="2F7F5307">
      <w:pPr>
        <w:keepNext w:val="0"/>
        <w:keepLines w:val="0"/>
        <w:pageBreakBefore w:val="0"/>
        <w:widowControl/>
        <w:kinsoku/>
        <w:wordWrap/>
        <w:overflowPunct/>
        <w:topLinePunct w:val="0"/>
        <w:autoSpaceDE/>
        <w:autoSpaceDN/>
        <w:bidi w:val="0"/>
        <w:adjustRightInd/>
        <w:snapToGrid/>
        <w:spacing w:beforeLines="0" w:afterLines="0" w:line="240" w:lineRule="auto"/>
        <w:ind w:firstLine="640" w:firstLineChars="200"/>
        <w:textAlignment w:val="auto"/>
        <w:rPr>
          <w:rFonts w:hint="eastAsia" w:ascii="仿宋" w:hAnsi="仿宋" w:eastAsia="仿宋" w:cs="仿宋"/>
          <w:sz w:val="32"/>
          <w:szCs w:val="32"/>
          <w:lang w:val="zh-CN"/>
        </w:rPr>
      </w:pPr>
      <w:r>
        <w:rPr>
          <w:rFonts w:hint="eastAsia" w:ascii="黑体" w:hAnsi="黑体" w:eastAsia="黑体" w:cs="黑体"/>
          <w:sz w:val="32"/>
          <w:szCs w:val="32"/>
          <w:lang w:val="zh-CN" w:eastAsia="zh-CN"/>
        </w:rPr>
        <w:t>第二十四条</w:t>
      </w:r>
      <w:r>
        <w:rPr>
          <w:rFonts w:hint="eastAsia" w:ascii="仿宋" w:hAnsi="仿宋" w:eastAsia="仿宋" w:cs="仿宋"/>
          <w:sz w:val="32"/>
          <w:szCs w:val="32"/>
          <w:lang w:val="en-US" w:eastAsia="zh-CN"/>
        </w:rPr>
        <w:t xml:space="preserve">  </w:t>
      </w:r>
      <w:r>
        <w:rPr>
          <w:rFonts w:hint="eastAsia" w:ascii="仿宋" w:hAnsi="仿宋" w:eastAsia="仿宋" w:cs="仿宋"/>
          <w:sz w:val="32"/>
          <w:szCs w:val="32"/>
          <w:lang w:val="zh-CN"/>
        </w:rPr>
        <w:t>本办法由</w:t>
      </w:r>
      <w:r>
        <w:rPr>
          <w:rFonts w:hint="eastAsia" w:ascii="仿宋" w:hAnsi="仿宋" w:eastAsia="仿宋" w:cs="仿宋"/>
          <w:sz w:val="32"/>
          <w:szCs w:val="32"/>
          <w:lang w:val="en-US" w:eastAsia="zh-CN"/>
        </w:rPr>
        <w:t>九州职业技术学院后勤保卫处</w:t>
      </w:r>
      <w:r>
        <w:rPr>
          <w:rFonts w:hint="eastAsia" w:ascii="仿宋" w:hAnsi="仿宋" w:eastAsia="仿宋" w:cs="仿宋"/>
          <w:sz w:val="32"/>
          <w:szCs w:val="32"/>
          <w:lang w:val="zh-CN"/>
        </w:rPr>
        <w:t>负责解释。</w:t>
      </w:r>
    </w:p>
    <w:p w14:paraId="3A11E8AE">
      <w:pPr>
        <w:keepNext w:val="0"/>
        <w:keepLines w:val="0"/>
        <w:pageBreakBefore w:val="0"/>
        <w:widowControl/>
        <w:kinsoku/>
        <w:wordWrap/>
        <w:overflowPunct/>
        <w:topLinePunct w:val="0"/>
        <w:autoSpaceDE/>
        <w:autoSpaceDN/>
        <w:bidi w:val="0"/>
        <w:adjustRightInd/>
        <w:snapToGrid/>
        <w:spacing w:beforeLines="0" w:afterLines="0" w:line="240" w:lineRule="auto"/>
        <w:ind w:firstLine="480"/>
        <w:textAlignment w:val="auto"/>
        <w:rPr>
          <w:rFonts w:hint="eastAsia" w:ascii="仿宋" w:hAnsi="仿宋" w:eastAsia="仿宋" w:cs="仿宋"/>
          <w:sz w:val="32"/>
          <w:szCs w:val="32"/>
          <w:lang w:val="en-US" w:eastAsia="zh-CN"/>
        </w:rPr>
      </w:pPr>
    </w:p>
    <w:p w14:paraId="5947C624">
      <w:pPr>
        <w:pageBreakBefore w:val="0"/>
        <w:widowControl/>
        <w:kinsoku/>
        <w:wordWrap/>
        <w:overflowPunct/>
        <w:topLinePunct w:val="0"/>
        <w:autoSpaceDE/>
        <w:autoSpaceDN/>
        <w:bidi w:val="0"/>
        <w:adjustRightInd/>
        <w:snapToGrid/>
        <w:spacing w:beforeLines="0" w:afterLines="0" w:line="240" w:lineRule="auto"/>
        <w:ind w:firstLine="480"/>
        <w:rPr>
          <w:rFonts w:hint="eastAsia" w:ascii="仿宋" w:hAnsi="仿宋" w:eastAsia="仿宋" w:cs="仿宋"/>
          <w:sz w:val="32"/>
          <w:szCs w:val="32"/>
          <w:lang w:val="en-US" w:eastAsia="zh-CN"/>
        </w:rPr>
      </w:pPr>
    </w:p>
    <w:p w14:paraId="18EB8425">
      <w:pPr>
        <w:pageBreakBefore w:val="0"/>
        <w:widowControl/>
        <w:kinsoku/>
        <w:wordWrap/>
        <w:overflowPunct/>
        <w:topLinePunct w:val="0"/>
        <w:autoSpaceDE/>
        <w:autoSpaceDN/>
        <w:bidi w:val="0"/>
        <w:adjustRightInd/>
        <w:snapToGrid/>
        <w:spacing w:beforeLines="0" w:afterLines="0" w:line="240" w:lineRule="auto"/>
        <w:ind w:firstLine="480"/>
        <w:rPr>
          <w:rFonts w:hint="eastAsia" w:ascii="仿宋" w:hAnsi="仿宋" w:eastAsia="仿宋" w:cs="仿宋"/>
          <w:sz w:val="32"/>
          <w:szCs w:val="32"/>
          <w:lang w:val="en-US" w:eastAsia="zh-CN"/>
        </w:rPr>
      </w:pPr>
    </w:p>
    <w:p w14:paraId="3C2EFDA4">
      <w:pPr>
        <w:pageBreakBefore w:val="0"/>
        <w:widowControl/>
        <w:kinsoku/>
        <w:wordWrap/>
        <w:overflowPunct/>
        <w:topLinePunct w:val="0"/>
        <w:autoSpaceDE/>
        <w:autoSpaceDN/>
        <w:bidi w:val="0"/>
        <w:adjustRightInd/>
        <w:snapToGrid/>
        <w:spacing w:beforeLines="0" w:afterLines="0" w:line="240" w:lineRule="auto"/>
        <w:ind w:firstLine="480"/>
        <w:rPr>
          <w:rFonts w:hint="eastAsia" w:ascii="仿宋" w:hAnsi="仿宋" w:eastAsia="仿宋" w:cs="仿宋"/>
          <w:sz w:val="32"/>
          <w:szCs w:val="32"/>
          <w:lang w:val="en-US" w:eastAsia="zh-CN"/>
        </w:rPr>
      </w:pPr>
    </w:p>
    <w:p w14:paraId="6E861A3A">
      <w:pPr>
        <w:pageBreakBefore w:val="0"/>
        <w:widowControl/>
        <w:kinsoku/>
        <w:wordWrap/>
        <w:overflowPunct/>
        <w:topLinePunct w:val="0"/>
        <w:autoSpaceDE/>
        <w:autoSpaceDN/>
        <w:bidi w:val="0"/>
        <w:adjustRightInd/>
        <w:snapToGrid/>
        <w:spacing w:beforeLines="0" w:afterLines="0" w:line="240" w:lineRule="auto"/>
        <w:ind w:firstLine="480"/>
        <w:rPr>
          <w:rFonts w:hint="eastAsia" w:ascii="仿宋" w:hAnsi="仿宋" w:eastAsia="仿宋" w:cs="仿宋"/>
          <w:sz w:val="32"/>
          <w:szCs w:val="32"/>
          <w:lang w:val="zh-CN"/>
        </w:rPr>
      </w:pPr>
    </w:p>
    <w:p w14:paraId="6BB855FF">
      <w:pPr>
        <w:pageBreakBefore w:val="0"/>
        <w:widowControl/>
        <w:kinsoku/>
        <w:wordWrap/>
        <w:overflowPunct/>
        <w:topLinePunct w:val="0"/>
        <w:autoSpaceDE/>
        <w:autoSpaceDN/>
        <w:bidi w:val="0"/>
        <w:adjustRightInd/>
        <w:snapToGrid/>
        <w:spacing w:beforeLines="0" w:afterLines="0" w:line="240" w:lineRule="auto"/>
        <w:ind w:firstLine="480"/>
        <w:rPr>
          <w:rFonts w:hint="eastAsia" w:ascii="仿宋" w:hAnsi="仿宋" w:eastAsia="仿宋" w:cs="仿宋"/>
          <w:sz w:val="32"/>
          <w:szCs w:val="32"/>
          <w:lang w:val="zh-CN"/>
        </w:rPr>
      </w:pPr>
    </w:p>
    <w:p w14:paraId="3D0D1334">
      <w:pPr>
        <w:pageBreakBefore w:val="0"/>
        <w:widowControl/>
        <w:kinsoku/>
        <w:wordWrap/>
        <w:overflowPunct/>
        <w:topLinePunct w:val="0"/>
        <w:autoSpaceDE/>
        <w:autoSpaceDN/>
        <w:bidi w:val="0"/>
        <w:adjustRightInd/>
        <w:snapToGrid/>
        <w:spacing w:beforeLines="0" w:afterLines="0" w:line="240" w:lineRule="auto"/>
        <w:ind w:firstLine="480"/>
        <w:rPr>
          <w:rFonts w:hint="eastAsia" w:ascii="仿宋" w:hAnsi="仿宋" w:eastAsia="仿宋" w:cs="仿宋"/>
          <w:sz w:val="32"/>
          <w:szCs w:val="32"/>
          <w:lang w:val="zh-CN"/>
        </w:rPr>
      </w:pPr>
    </w:p>
    <w:p w14:paraId="0885B489">
      <w:pPr>
        <w:pageBreakBefore w:val="0"/>
        <w:widowControl/>
        <w:kinsoku/>
        <w:wordWrap/>
        <w:overflowPunct/>
        <w:topLinePunct w:val="0"/>
        <w:autoSpaceDE/>
        <w:autoSpaceDN/>
        <w:bidi w:val="0"/>
        <w:adjustRightInd/>
        <w:snapToGrid/>
        <w:spacing w:beforeLines="0" w:afterLines="0" w:line="240" w:lineRule="auto"/>
        <w:ind w:firstLine="480"/>
        <w:rPr>
          <w:rFonts w:hint="eastAsia" w:ascii="仿宋" w:hAnsi="仿宋" w:eastAsia="仿宋" w:cs="仿宋"/>
          <w:sz w:val="32"/>
          <w:szCs w:val="32"/>
          <w:lang w:val="zh-CN"/>
        </w:rPr>
      </w:pPr>
    </w:p>
    <w:p w14:paraId="4A1989E6">
      <w:pPr>
        <w:pageBreakBefore w:val="0"/>
        <w:widowControl/>
        <w:kinsoku/>
        <w:wordWrap/>
        <w:overflowPunct/>
        <w:topLinePunct w:val="0"/>
        <w:autoSpaceDE/>
        <w:autoSpaceDN/>
        <w:bidi w:val="0"/>
        <w:adjustRightInd/>
        <w:snapToGrid/>
        <w:spacing w:beforeLines="0" w:afterLines="0" w:line="240" w:lineRule="auto"/>
        <w:ind w:firstLine="480"/>
        <w:rPr>
          <w:rFonts w:hint="eastAsia" w:ascii="仿宋" w:hAnsi="仿宋" w:eastAsia="仿宋" w:cs="仿宋"/>
          <w:sz w:val="32"/>
          <w:szCs w:val="32"/>
          <w:lang w:val="zh-CN"/>
        </w:rPr>
      </w:pPr>
    </w:p>
    <w:p w14:paraId="0AF52725">
      <w:pPr>
        <w:pageBreakBefore w:val="0"/>
        <w:widowControl/>
        <w:kinsoku/>
        <w:wordWrap/>
        <w:overflowPunct/>
        <w:topLinePunct w:val="0"/>
        <w:autoSpaceDE/>
        <w:autoSpaceDN/>
        <w:bidi w:val="0"/>
        <w:adjustRightInd/>
        <w:snapToGrid/>
        <w:spacing w:beforeLines="0" w:afterLines="0" w:line="240" w:lineRule="auto"/>
        <w:ind w:firstLine="480"/>
        <w:rPr>
          <w:rFonts w:hint="eastAsia" w:ascii="仿宋" w:hAnsi="仿宋" w:eastAsia="仿宋" w:cs="仿宋"/>
          <w:sz w:val="32"/>
          <w:szCs w:val="32"/>
          <w:lang w:val="zh-CN"/>
        </w:rPr>
      </w:pPr>
    </w:p>
    <w:p w14:paraId="7C1EC54E">
      <w:pPr>
        <w:pageBreakBefore w:val="0"/>
        <w:widowControl/>
        <w:kinsoku/>
        <w:wordWrap/>
        <w:overflowPunct/>
        <w:topLinePunct w:val="0"/>
        <w:autoSpaceDE/>
        <w:autoSpaceDN/>
        <w:bidi w:val="0"/>
        <w:adjustRightInd/>
        <w:snapToGrid/>
        <w:spacing w:beforeLines="0" w:afterLines="0" w:line="240" w:lineRule="auto"/>
        <w:ind w:firstLine="480"/>
        <w:rPr>
          <w:rFonts w:hint="eastAsia" w:ascii="仿宋" w:hAnsi="仿宋" w:eastAsia="仿宋" w:cs="仿宋"/>
          <w:sz w:val="32"/>
          <w:szCs w:val="32"/>
          <w:lang w:val="zh-CN"/>
        </w:rPr>
      </w:pPr>
    </w:p>
    <w:p w14:paraId="2758F9A3">
      <w:pPr>
        <w:pageBreakBefore w:val="0"/>
        <w:widowControl/>
        <w:kinsoku/>
        <w:wordWrap/>
        <w:overflowPunct/>
        <w:topLinePunct w:val="0"/>
        <w:autoSpaceDE/>
        <w:autoSpaceDN/>
        <w:bidi w:val="0"/>
        <w:adjustRightInd/>
        <w:snapToGrid/>
        <w:spacing w:beforeLines="0" w:afterLines="0" w:line="240" w:lineRule="auto"/>
        <w:ind w:firstLine="480"/>
        <w:rPr>
          <w:rFonts w:hint="eastAsia" w:ascii="仿宋" w:hAnsi="仿宋" w:eastAsia="仿宋" w:cs="仿宋"/>
          <w:sz w:val="32"/>
          <w:szCs w:val="32"/>
          <w:lang w:val="zh-CN"/>
        </w:rPr>
      </w:pPr>
    </w:p>
    <w:p w14:paraId="3EC8C146">
      <w:pPr>
        <w:pageBreakBefore w:val="0"/>
        <w:widowControl/>
        <w:kinsoku/>
        <w:wordWrap/>
        <w:overflowPunct/>
        <w:topLinePunct w:val="0"/>
        <w:autoSpaceDE/>
        <w:autoSpaceDN/>
        <w:bidi w:val="0"/>
        <w:adjustRightInd/>
        <w:snapToGrid/>
        <w:spacing w:beforeLines="0" w:afterLines="0" w:line="240" w:lineRule="auto"/>
        <w:ind w:firstLine="480"/>
        <w:rPr>
          <w:rFonts w:hint="eastAsia" w:ascii="仿宋" w:hAnsi="仿宋" w:eastAsia="仿宋" w:cs="仿宋"/>
          <w:sz w:val="32"/>
          <w:szCs w:val="32"/>
          <w:lang w:val="zh-CN"/>
        </w:rPr>
      </w:pPr>
    </w:p>
    <w:p w14:paraId="257B08E6">
      <w:pPr>
        <w:pageBreakBefore w:val="0"/>
        <w:widowControl/>
        <w:kinsoku/>
        <w:wordWrap/>
        <w:overflowPunct/>
        <w:topLinePunct w:val="0"/>
        <w:autoSpaceDE/>
        <w:autoSpaceDN/>
        <w:bidi w:val="0"/>
        <w:adjustRightInd/>
        <w:snapToGrid/>
        <w:spacing w:beforeLines="0" w:afterLines="0" w:line="240" w:lineRule="auto"/>
        <w:jc w:val="center"/>
        <w:rPr>
          <w:rFonts w:hint="eastAsia" w:ascii="仿宋" w:hAnsi="仿宋" w:eastAsia="仿宋" w:cs="仿宋"/>
          <w:b/>
          <w:bCs/>
          <w:sz w:val="32"/>
          <w:szCs w:val="32"/>
          <w:lang w:val="zh-CN"/>
        </w:rPr>
      </w:pPr>
      <w:r>
        <w:rPr>
          <w:rFonts w:hint="eastAsia" w:ascii="仿宋" w:hAnsi="仿宋" w:eastAsia="仿宋" w:cs="仿宋"/>
          <w:b/>
          <w:bCs/>
          <w:sz w:val="32"/>
          <w:szCs w:val="32"/>
          <w:lang w:val="zh-CN"/>
        </w:rPr>
        <w:t>九州职业技术学</w:t>
      </w:r>
      <w:r>
        <w:rPr>
          <w:rFonts w:hint="eastAsia" w:ascii="仿宋" w:hAnsi="仿宋" w:eastAsia="仿宋" w:cs="仿宋"/>
          <w:b/>
          <w:bCs/>
          <w:sz w:val="32"/>
          <w:szCs w:val="32"/>
          <w:lang w:val="en-US" w:eastAsia="zh-CN"/>
        </w:rPr>
        <w:t>院</w:t>
      </w:r>
      <w:r>
        <w:rPr>
          <w:rFonts w:hint="eastAsia" w:ascii="仿宋" w:hAnsi="仿宋" w:eastAsia="仿宋" w:cs="仿宋"/>
          <w:b/>
          <w:bCs/>
          <w:sz w:val="32"/>
          <w:szCs w:val="32"/>
          <w:lang w:val="zh-CN"/>
        </w:rPr>
        <w:t>车辆通行及占道停放收费标准</w:t>
      </w:r>
    </w:p>
    <w:p w14:paraId="01C6CF36">
      <w:pPr>
        <w:pageBreakBefore w:val="0"/>
        <w:widowControl/>
        <w:kinsoku/>
        <w:wordWrap/>
        <w:overflowPunct/>
        <w:topLinePunct w:val="0"/>
        <w:autoSpaceDE/>
        <w:autoSpaceDN/>
        <w:bidi w:val="0"/>
        <w:adjustRightInd/>
        <w:snapToGrid/>
        <w:spacing w:beforeLines="0" w:afterLines="0" w:line="240" w:lineRule="auto"/>
        <w:ind w:firstLine="480"/>
        <w:rPr>
          <w:rFonts w:hint="eastAsia" w:ascii="仿宋" w:hAnsi="仿宋" w:eastAsia="仿宋" w:cs="仿宋"/>
          <w:sz w:val="24"/>
          <w:szCs w:val="24"/>
          <w:lang w:val="zh-CN"/>
        </w:rPr>
      </w:pPr>
      <w:r>
        <w:rPr>
          <w:rFonts w:hint="eastAsia" w:ascii="仿宋" w:hAnsi="仿宋" w:eastAsia="仿宋" w:cs="仿宋"/>
          <w:sz w:val="24"/>
          <w:szCs w:val="24"/>
          <w:lang w:val="zh-CN"/>
        </w:rPr>
        <w:t>为规范校园机动车通行秩序，保障车辆行驶及停放安全，参照《徐州市市区机动车停放服务收费管理办法》的相关规定，结合学校实际情况，特制定本收费标准。</w:t>
      </w:r>
    </w:p>
    <w:p w14:paraId="780D6FDA">
      <w:pPr>
        <w:pageBreakBefore w:val="0"/>
        <w:widowControl/>
        <w:kinsoku/>
        <w:wordWrap/>
        <w:overflowPunct/>
        <w:topLinePunct w:val="0"/>
        <w:autoSpaceDE/>
        <w:autoSpaceDN/>
        <w:bidi w:val="0"/>
        <w:adjustRightInd/>
        <w:snapToGrid/>
        <w:spacing w:beforeLines="0" w:afterLines="0" w:line="240" w:lineRule="auto"/>
        <w:ind w:firstLine="480"/>
        <w:rPr>
          <w:rFonts w:hint="eastAsia" w:ascii="仿宋" w:hAnsi="仿宋" w:eastAsia="仿宋" w:cs="仿宋"/>
          <w:sz w:val="24"/>
          <w:szCs w:val="24"/>
          <w:lang w:val="zh-CN"/>
        </w:rPr>
      </w:pPr>
      <w:r>
        <w:rPr>
          <w:rFonts w:hint="eastAsia" w:ascii="仿宋" w:hAnsi="仿宋" w:eastAsia="仿宋" w:cs="仿宋"/>
          <w:sz w:val="24"/>
          <w:szCs w:val="24"/>
          <w:lang w:val="en-US" w:eastAsia="zh-CN"/>
        </w:rPr>
        <w:t xml:space="preserve">第一条 </w:t>
      </w:r>
      <w:r>
        <w:rPr>
          <w:rFonts w:hint="eastAsia" w:ascii="仿宋" w:hAnsi="仿宋" w:eastAsia="仿宋" w:cs="仿宋"/>
          <w:sz w:val="24"/>
          <w:szCs w:val="24"/>
          <w:lang w:val="zh-CN"/>
        </w:rPr>
        <w:t>预录入车辆收费标准：</w:t>
      </w:r>
    </w:p>
    <w:tbl>
      <w:tblPr>
        <w:tblStyle w:val="6"/>
        <w:tblW w:w="9540" w:type="dxa"/>
        <w:tblInd w:w="-315"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2625"/>
        <w:gridCol w:w="343"/>
        <w:gridCol w:w="827"/>
        <w:gridCol w:w="454"/>
        <w:gridCol w:w="991"/>
        <w:gridCol w:w="492"/>
        <w:gridCol w:w="3808"/>
      </w:tblGrid>
      <w:tr w14:paraId="2290E2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84" w:hRule="atLeast"/>
        </w:trPr>
        <w:tc>
          <w:tcPr>
            <w:tcW w:w="296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11750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车辆类型</w:t>
            </w:r>
          </w:p>
        </w:tc>
        <w:tc>
          <w:tcPr>
            <w:tcW w:w="128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50452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识别类别</w:t>
            </w:r>
          </w:p>
        </w:tc>
        <w:tc>
          <w:tcPr>
            <w:tcW w:w="148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9BA91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收费标准</w:t>
            </w:r>
          </w:p>
        </w:tc>
        <w:tc>
          <w:tcPr>
            <w:tcW w:w="380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45242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备注</w:t>
            </w:r>
          </w:p>
        </w:tc>
      </w:tr>
      <w:tr w14:paraId="1B55FC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84" w:hRule="atLeast"/>
        </w:trPr>
        <w:tc>
          <w:tcPr>
            <w:tcW w:w="296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B544B4">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学校公务车</w:t>
            </w:r>
          </w:p>
        </w:tc>
        <w:tc>
          <w:tcPr>
            <w:tcW w:w="128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DC11AF">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公务用车</w:t>
            </w:r>
          </w:p>
        </w:tc>
        <w:tc>
          <w:tcPr>
            <w:tcW w:w="148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D1B487">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免费</w:t>
            </w:r>
          </w:p>
        </w:tc>
        <w:tc>
          <w:tcPr>
            <w:tcW w:w="380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FC54D5">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每年注册一次</w:t>
            </w:r>
          </w:p>
        </w:tc>
      </w:tr>
      <w:tr w14:paraId="37A4BB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84" w:hRule="atLeast"/>
        </w:trPr>
        <w:tc>
          <w:tcPr>
            <w:tcW w:w="296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CA0B76">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教职工私车</w:t>
            </w:r>
          </w:p>
        </w:tc>
        <w:tc>
          <w:tcPr>
            <w:tcW w:w="128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5D6232">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职工私车</w:t>
            </w:r>
          </w:p>
        </w:tc>
        <w:tc>
          <w:tcPr>
            <w:tcW w:w="148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88F602">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免费</w:t>
            </w:r>
          </w:p>
        </w:tc>
        <w:tc>
          <w:tcPr>
            <w:tcW w:w="380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8FC583">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限每位教工办理一辆，每年注册一次</w:t>
            </w:r>
          </w:p>
        </w:tc>
      </w:tr>
      <w:tr w14:paraId="55C6AB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84" w:hRule="atLeast"/>
        </w:trPr>
        <w:tc>
          <w:tcPr>
            <w:tcW w:w="296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A865D9">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学生私车</w:t>
            </w:r>
          </w:p>
        </w:tc>
        <w:tc>
          <w:tcPr>
            <w:tcW w:w="128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9AFA49">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学生车辆</w:t>
            </w:r>
          </w:p>
        </w:tc>
        <w:tc>
          <w:tcPr>
            <w:tcW w:w="148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480378">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240元/年</w:t>
            </w:r>
          </w:p>
        </w:tc>
        <w:tc>
          <w:tcPr>
            <w:tcW w:w="380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6AFC14">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每人限办一辆，每年录入一次</w:t>
            </w:r>
          </w:p>
        </w:tc>
      </w:tr>
      <w:tr w14:paraId="0C8205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84" w:hRule="atLeast"/>
        </w:trPr>
        <w:tc>
          <w:tcPr>
            <w:tcW w:w="296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10D267">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外来合作单位公私车辆</w:t>
            </w:r>
          </w:p>
        </w:tc>
        <w:tc>
          <w:tcPr>
            <w:tcW w:w="128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508FF9">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校外车辆</w:t>
            </w:r>
          </w:p>
        </w:tc>
        <w:tc>
          <w:tcPr>
            <w:tcW w:w="148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290FB2">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240元/年</w:t>
            </w:r>
          </w:p>
        </w:tc>
        <w:tc>
          <w:tcPr>
            <w:tcW w:w="380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E985C8">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每年录入一次</w:t>
            </w:r>
          </w:p>
        </w:tc>
      </w:tr>
      <w:tr w14:paraId="24B65D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768" w:hRule="atLeast"/>
        </w:trPr>
        <w:tc>
          <w:tcPr>
            <w:tcW w:w="296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EAA3F2">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校内经营性物资配送车和其他批准进入的社会车辆</w:t>
            </w:r>
          </w:p>
        </w:tc>
        <w:tc>
          <w:tcPr>
            <w:tcW w:w="128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AD9852">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校外车辆</w:t>
            </w:r>
          </w:p>
        </w:tc>
        <w:tc>
          <w:tcPr>
            <w:tcW w:w="148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481E6F">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360元/年</w:t>
            </w:r>
          </w:p>
        </w:tc>
        <w:tc>
          <w:tcPr>
            <w:tcW w:w="380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2285F8">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每年录入一次</w:t>
            </w:r>
          </w:p>
        </w:tc>
      </w:tr>
      <w:tr w14:paraId="0E5303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84" w:hRule="atLeast"/>
        </w:trPr>
        <w:tc>
          <w:tcPr>
            <w:tcW w:w="9540" w:type="dxa"/>
            <w:gridSpan w:val="7"/>
            <w:tcBorders>
              <w:top w:val="nil"/>
              <w:left w:val="nil"/>
              <w:bottom w:val="nil"/>
              <w:right w:val="nil"/>
            </w:tcBorders>
            <w:shd w:val="clear" w:color="auto" w:fill="auto"/>
            <w:tcMar>
              <w:top w:w="15" w:type="dxa"/>
              <w:left w:w="15" w:type="dxa"/>
              <w:right w:w="15" w:type="dxa"/>
            </w:tcMar>
            <w:vAlign w:val="center"/>
          </w:tcPr>
          <w:p w14:paraId="5864B617">
            <w:pPr>
              <w:keepNext w:val="0"/>
              <w:keepLines w:val="0"/>
              <w:pageBreakBefore w:val="0"/>
              <w:widowControl/>
              <w:suppressLineNumbers w:val="0"/>
              <w:kinsoku/>
              <w:wordWrap/>
              <w:overflowPunct/>
              <w:topLinePunct w:val="0"/>
              <w:autoSpaceDE/>
              <w:autoSpaceDN/>
              <w:bidi w:val="0"/>
              <w:adjustRightInd/>
              <w:snapToGrid/>
              <w:spacing w:line="240" w:lineRule="auto"/>
              <w:ind w:firstLine="480" w:firstLineChars="200"/>
              <w:jc w:val="left"/>
              <w:textAlignment w:val="center"/>
              <w:rPr>
                <w:rFonts w:hint="eastAsia" w:ascii="仿宋" w:hAnsi="仿宋" w:eastAsia="仿宋" w:cs="仿宋"/>
                <w:i w:val="0"/>
                <w:color w:val="000000"/>
                <w:sz w:val="24"/>
                <w:szCs w:val="24"/>
                <w:u w:val="none"/>
              </w:rPr>
            </w:pPr>
            <w:r>
              <w:rPr>
                <w:rFonts w:hint="eastAsia" w:ascii="仿宋" w:hAnsi="仿宋" w:eastAsia="仿宋" w:cs="仿宋"/>
                <w:sz w:val="24"/>
                <w:szCs w:val="24"/>
                <w:lang w:val="en-US" w:eastAsia="zh-CN"/>
              </w:rPr>
              <w:t xml:space="preserve">第二条 临时通行车辆占道停放收费标准： </w:t>
            </w:r>
            <w:r>
              <w:rPr>
                <w:rFonts w:hint="eastAsia" w:ascii="仿宋" w:hAnsi="仿宋" w:eastAsia="仿宋" w:cs="仿宋"/>
                <w:i w:val="0"/>
                <w:color w:val="000000"/>
                <w:kern w:val="0"/>
                <w:sz w:val="24"/>
                <w:szCs w:val="24"/>
                <w:u w:val="none"/>
                <w:lang w:val="en-US" w:eastAsia="zh-CN" w:bidi="ar"/>
              </w:rPr>
              <w:t xml:space="preserve">     </w:t>
            </w:r>
          </w:p>
        </w:tc>
      </w:tr>
      <w:tr w14:paraId="2E69D0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84" w:hRule="atLeast"/>
        </w:trPr>
        <w:tc>
          <w:tcPr>
            <w:tcW w:w="26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46B23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车    型</w:t>
            </w:r>
          </w:p>
        </w:tc>
        <w:tc>
          <w:tcPr>
            <w:tcW w:w="117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2E381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停放时间</w:t>
            </w:r>
          </w:p>
        </w:tc>
        <w:tc>
          <w:tcPr>
            <w:tcW w:w="144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43A2A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收费标准</w:t>
            </w:r>
          </w:p>
        </w:tc>
        <w:tc>
          <w:tcPr>
            <w:tcW w:w="430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F3444A">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备注</w:t>
            </w:r>
          </w:p>
        </w:tc>
      </w:tr>
      <w:tr w14:paraId="6DB0CE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84" w:hRule="atLeast"/>
        </w:trPr>
        <w:tc>
          <w:tcPr>
            <w:tcW w:w="262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C1322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小型车</w:t>
            </w:r>
          </w:p>
        </w:tc>
        <w:tc>
          <w:tcPr>
            <w:tcW w:w="117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F52F5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4小时内</w:t>
            </w:r>
          </w:p>
        </w:tc>
        <w:tc>
          <w:tcPr>
            <w:tcW w:w="144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9AFCE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5元/次</w:t>
            </w:r>
          </w:p>
        </w:tc>
        <w:tc>
          <w:tcPr>
            <w:tcW w:w="430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8EE1FC">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家用型轿车、其他蓝牌载人车辆，24小时内25元封顶，超过 24 小时重新计费</w:t>
            </w:r>
          </w:p>
        </w:tc>
      </w:tr>
      <w:tr w14:paraId="57CA06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262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DD1B8B">
            <w:pPr>
              <w:pageBreakBefore w:val="0"/>
              <w:widowControl/>
              <w:kinsoku/>
              <w:wordWrap/>
              <w:overflowPunct/>
              <w:topLinePunct w:val="0"/>
              <w:autoSpaceDE/>
              <w:autoSpaceDN/>
              <w:bidi w:val="0"/>
              <w:adjustRightInd/>
              <w:snapToGrid/>
              <w:spacing w:line="240" w:lineRule="auto"/>
              <w:jc w:val="center"/>
              <w:rPr>
                <w:rFonts w:hint="eastAsia" w:ascii="仿宋" w:hAnsi="仿宋" w:eastAsia="仿宋" w:cs="仿宋"/>
                <w:i w:val="0"/>
                <w:color w:val="000000"/>
                <w:sz w:val="24"/>
                <w:szCs w:val="24"/>
                <w:u w:val="none"/>
              </w:rPr>
            </w:pPr>
          </w:p>
        </w:tc>
        <w:tc>
          <w:tcPr>
            <w:tcW w:w="117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4B187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4小时外</w:t>
            </w:r>
          </w:p>
        </w:tc>
        <w:tc>
          <w:tcPr>
            <w:tcW w:w="144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4ECA8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每半小时增加1元</w:t>
            </w:r>
          </w:p>
        </w:tc>
        <w:tc>
          <w:tcPr>
            <w:tcW w:w="430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677037">
            <w:pPr>
              <w:pageBreakBefore w:val="0"/>
              <w:widowControl/>
              <w:kinsoku/>
              <w:wordWrap/>
              <w:overflowPunct/>
              <w:topLinePunct w:val="0"/>
              <w:autoSpaceDE/>
              <w:autoSpaceDN/>
              <w:bidi w:val="0"/>
              <w:adjustRightInd/>
              <w:snapToGrid/>
              <w:spacing w:line="240" w:lineRule="auto"/>
              <w:rPr>
                <w:rFonts w:hint="eastAsia" w:ascii="仿宋" w:hAnsi="仿宋" w:eastAsia="仿宋" w:cs="仿宋"/>
                <w:i w:val="0"/>
                <w:color w:val="000000"/>
                <w:sz w:val="24"/>
                <w:szCs w:val="24"/>
                <w:u w:val="none"/>
              </w:rPr>
            </w:pPr>
          </w:p>
        </w:tc>
      </w:tr>
      <w:tr w14:paraId="2EF5E9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84" w:hRule="atLeast"/>
        </w:trPr>
        <w:tc>
          <w:tcPr>
            <w:tcW w:w="262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D9E12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大中型车</w:t>
            </w:r>
          </w:p>
        </w:tc>
        <w:tc>
          <w:tcPr>
            <w:tcW w:w="117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6FBA2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4小时内</w:t>
            </w:r>
          </w:p>
        </w:tc>
        <w:tc>
          <w:tcPr>
            <w:tcW w:w="144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CCCBE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10元</w:t>
            </w:r>
          </w:p>
        </w:tc>
        <w:tc>
          <w:tcPr>
            <w:tcW w:w="430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DDD591">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黄牌载人车辆和载货车辆，24小时内60元封顶，超过 24小时重新计费</w:t>
            </w:r>
          </w:p>
        </w:tc>
      </w:tr>
      <w:tr w14:paraId="1DA746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84" w:hRule="atLeast"/>
        </w:trPr>
        <w:tc>
          <w:tcPr>
            <w:tcW w:w="262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3C65A4">
            <w:pPr>
              <w:pageBreakBefore w:val="0"/>
              <w:widowControl/>
              <w:kinsoku/>
              <w:wordWrap/>
              <w:overflowPunct/>
              <w:topLinePunct w:val="0"/>
              <w:autoSpaceDE/>
              <w:autoSpaceDN/>
              <w:bidi w:val="0"/>
              <w:adjustRightInd/>
              <w:snapToGrid/>
              <w:spacing w:line="240" w:lineRule="auto"/>
              <w:jc w:val="center"/>
              <w:rPr>
                <w:rFonts w:hint="eastAsia" w:ascii="仿宋" w:hAnsi="仿宋" w:eastAsia="仿宋" w:cs="仿宋"/>
                <w:i w:val="0"/>
                <w:color w:val="000000"/>
                <w:sz w:val="24"/>
                <w:szCs w:val="24"/>
                <w:u w:val="none"/>
              </w:rPr>
            </w:pPr>
          </w:p>
        </w:tc>
        <w:tc>
          <w:tcPr>
            <w:tcW w:w="117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ACC63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4小时外</w:t>
            </w:r>
          </w:p>
        </w:tc>
        <w:tc>
          <w:tcPr>
            <w:tcW w:w="144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CA108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每半小时增加2元</w:t>
            </w:r>
          </w:p>
        </w:tc>
        <w:tc>
          <w:tcPr>
            <w:tcW w:w="430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0549B3">
            <w:pPr>
              <w:pageBreakBefore w:val="0"/>
              <w:widowControl/>
              <w:kinsoku/>
              <w:wordWrap/>
              <w:overflowPunct/>
              <w:topLinePunct w:val="0"/>
              <w:autoSpaceDE/>
              <w:autoSpaceDN/>
              <w:bidi w:val="0"/>
              <w:adjustRightInd/>
              <w:snapToGrid/>
              <w:spacing w:line="240" w:lineRule="auto"/>
              <w:rPr>
                <w:rFonts w:hint="eastAsia" w:ascii="仿宋" w:hAnsi="仿宋" w:eastAsia="仿宋" w:cs="仿宋"/>
                <w:i w:val="0"/>
                <w:color w:val="000000"/>
                <w:sz w:val="24"/>
                <w:szCs w:val="24"/>
                <w:u w:val="none"/>
              </w:rPr>
            </w:pPr>
          </w:p>
        </w:tc>
      </w:tr>
      <w:tr w14:paraId="58CF8D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84" w:hRule="atLeast"/>
        </w:trPr>
        <w:tc>
          <w:tcPr>
            <w:tcW w:w="262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F0168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绞 接 车</w:t>
            </w:r>
            <w:r>
              <w:rPr>
                <w:rFonts w:hint="eastAsia" w:ascii="仿宋" w:hAnsi="仿宋" w:eastAsia="仿宋" w:cs="仿宋"/>
                <w:i w:val="0"/>
                <w:color w:val="000000"/>
                <w:kern w:val="0"/>
                <w:sz w:val="24"/>
                <w:szCs w:val="24"/>
                <w:u w:val="none"/>
                <w:lang w:val="en-US" w:eastAsia="zh-CN" w:bidi="ar"/>
              </w:rPr>
              <w:br w:type="textWrapping"/>
            </w:r>
            <w:r>
              <w:rPr>
                <w:rFonts w:hint="eastAsia" w:ascii="仿宋" w:hAnsi="仿宋" w:eastAsia="仿宋" w:cs="仿宋"/>
                <w:i w:val="0"/>
                <w:color w:val="000000"/>
                <w:kern w:val="0"/>
                <w:sz w:val="24"/>
                <w:szCs w:val="24"/>
                <w:u w:val="none"/>
                <w:lang w:val="en-US" w:eastAsia="zh-CN" w:bidi="ar"/>
              </w:rPr>
              <w:t>拖 挂 车</w:t>
            </w:r>
            <w:r>
              <w:rPr>
                <w:rFonts w:hint="eastAsia" w:ascii="仿宋" w:hAnsi="仿宋" w:eastAsia="仿宋" w:cs="仿宋"/>
                <w:i w:val="0"/>
                <w:color w:val="000000"/>
                <w:kern w:val="0"/>
                <w:sz w:val="24"/>
                <w:szCs w:val="24"/>
                <w:u w:val="none"/>
                <w:lang w:val="en-US" w:eastAsia="zh-CN" w:bidi="ar"/>
              </w:rPr>
              <w:br w:type="textWrapping"/>
            </w:r>
            <w:r>
              <w:rPr>
                <w:rFonts w:hint="eastAsia" w:ascii="仿宋" w:hAnsi="仿宋" w:eastAsia="仿宋" w:cs="仿宋"/>
                <w:i w:val="0"/>
                <w:color w:val="000000"/>
                <w:kern w:val="0"/>
                <w:sz w:val="24"/>
                <w:szCs w:val="24"/>
                <w:u w:val="none"/>
                <w:lang w:val="en-US" w:eastAsia="zh-CN" w:bidi="ar"/>
              </w:rPr>
              <w:t>超 长 车</w:t>
            </w:r>
          </w:p>
        </w:tc>
        <w:tc>
          <w:tcPr>
            <w:tcW w:w="117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94196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4小时内</w:t>
            </w:r>
          </w:p>
        </w:tc>
        <w:tc>
          <w:tcPr>
            <w:tcW w:w="144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E6280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10元</w:t>
            </w:r>
          </w:p>
        </w:tc>
        <w:tc>
          <w:tcPr>
            <w:tcW w:w="430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97A4DD">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24 小时内封顶60元，学期中无特殊原因不予接待</w:t>
            </w:r>
          </w:p>
        </w:tc>
      </w:tr>
      <w:tr w14:paraId="1F1435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78" w:hRule="atLeast"/>
        </w:trPr>
        <w:tc>
          <w:tcPr>
            <w:tcW w:w="262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501C81">
            <w:pPr>
              <w:pageBreakBefore w:val="0"/>
              <w:widowControl/>
              <w:kinsoku/>
              <w:wordWrap/>
              <w:overflowPunct/>
              <w:topLinePunct w:val="0"/>
              <w:autoSpaceDE/>
              <w:autoSpaceDN/>
              <w:bidi w:val="0"/>
              <w:adjustRightInd/>
              <w:snapToGrid/>
              <w:spacing w:line="240" w:lineRule="auto"/>
              <w:rPr>
                <w:rFonts w:hint="eastAsia" w:ascii="仿宋" w:hAnsi="仿宋" w:eastAsia="仿宋" w:cs="仿宋"/>
                <w:i w:val="0"/>
                <w:color w:val="000000"/>
                <w:sz w:val="24"/>
                <w:szCs w:val="24"/>
                <w:u w:val="none"/>
              </w:rPr>
            </w:pPr>
          </w:p>
        </w:tc>
        <w:tc>
          <w:tcPr>
            <w:tcW w:w="117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550ED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4小时外</w:t>
            </w:r>
          </w:p>
        </w:tc>
        <w:tc>
          <w:tcPr>
            <w:tcW w:w="144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90858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5元/小时</w:t>
            </w:r>
          </w:p>
        </w:tc>
        <w:tc>
          <w:tcPr>
            <w:tcW w:w="430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D1FABA">
            <w:pPr>
              <w:pageBreakBefore w:val="0"/>
              <w:widowControl/>
              <w:kinsoku/>
              <w:wordWrap/>
              <w:overflowPunct/>
              <w:topLinePunct w:val="0"/>
              <w:autoSpaceDE/>
              <w:autoSpaceDN/>
              <w:bidi w:val="0"/>
              <w:adjustRightInd/>
              <w:snapToGrid/>
              <w:spacing w:line="240" w:lineRule="auto"/>
              <w:rPr>
                <w:rFonts w:hint="eastAsia" w:ascii="仿宋" w:hAnsi="仿宋" w:eastAsia="仿宋" w:cs="仿宋"/>
                <w:i w:val="0"/>
                <w:color w:val="000000"/>
                <w:sz w:val="24"/>
                <w:szCs w:val="24"/>
                <w:u w:val="none"/>
              </w:rPr>
            </w:pPr>
          </w:p>
        </w:tc>
      </w:tr>
      <w:tr w14:paraId="580873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84" w:hRule="atLeast"/>
        </w:trPr>
        <w:tc>
          <w:tcPr>
            <w:tcW w:w="26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0D88E9">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二轮自行车、三轮车</w:t>
            </w:r>
          </w:p>
        </w:tc>
        <w:tc>
          <w:tcPr>
            <w:tcW w:w="117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65152C">
            <w:pPr>
              <w:pageBreakBefore w:val="0"/>
              <w:widowControl/>
              <w:kinsoku/>
              <w:wordWrap/>
              <w:overflowPunct/>
              <w:topLinePunct w:val="0"/>
              <w:autoSpaceDE/>
              <w:autoSpaceDN/>
              <w:bidi w:val="0"/>
              <w:adjustRightInd/>
              <w:snapToGrid/>
              <w:spacing w:line="240" w:lineRule="auto"/>
              <w:jc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w:t>
            </w:r>
          </w:p>
        </w:tc>
        <w:tc>
          <w:tcPr>
            <w:tcW w:w="144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25287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免费</w:t>
            </w:r>
          </w:p>
        </w:tc>
        <w:tc>
          <w:tcPr>
            <w:tcW w:w="430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AE2085">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按规定位置停放</w:t>
            </w:r>
          </w:p>
        </w:tc>
      </w:tr>
      <w:tr w14:paraId="3D3564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84" w:hRule="atLeast"/>
        </w:trPr>
        <w:tc>
          <w:tcPr>
            <w:tcW w:w="26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761308">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二轮摩托车、电动车</w:t>
            </w:r>
          </w:p>
        </w:tc>
        <w:tc>
          <w:tcPr>
            <w:tcW w:w="117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0AA2F9">
            <w:pPr>
              <w:pageBreakBefore w:val="0"/>
              <w:widowControl/>
              <w:kinsoku/>
              <w:wordWrap/>
              <w:overflowPunct/>
              <w:topLinePunct w:val="0"/>
              <w:autoSpaceDE/>
              <w:autoSpaceDN/>
              <w:bidi w:val="0"/>
              <w:adjustRightInd/>
              <w:snapToGrid/>
              <w:spacing w:line="240" w:lineRule="auto"/>
              <w:jc w:val="center"/>
              <w:rPr>
                <w:rFonts w:hint="eastAsia" w:ascii="仿宋" w:hAnsi="仿宋" w:eastAsia="仿宋" w:cs="仿宋"/>
                <w:i w:val="0"/>
                <w:color w:val="000000"/>
                <w:sz w:val="24"/>
                <w:szCs w:val="24"/>
                <w:u w:val="none"/>
              </w:rPr>
            </w:pPr>
          </w:p>
        </w:tc>
        <w:tc>
          <w:tcPr>
            <w:tcW w:w="144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D1DA8E">
            <w:pPr>
              <w:pageBreakBefore w:val="0"/>
              <w:widowControl/>
              <w:kinsoku/>
              <w:wordWrap/>
              <w:overflowPunct/>
              <w:topLinePunct w:val="0"/>
              <w:autoSpaceDE/>
              <w:autoSpaceDN/>
              <w:bidi w:val="0"/>
              <w:adjustRightInd/>
              <w:snapToGrid/>
              <w:spacing w:line="240" w:lineRule="auto"/>
              <w:jc w:val="center"/>
              <w:rPr>
                <w:rFonts w:hint="eastAsia" w:ascii="仿宋" w:hAnsi="仿宋" w:eastAsia="仿宋" w:cs="仿宋"/>
                <w:i w:val="0"/>
                <w:color w:val="000000"/>
                <w:sz w:val="24"/>
                <w:szCs w:val="24"/>
                <w:u w:val="none"/>
              </w:rPr>
            </w:pPr>
          </w:p>
        </w:tc>
        <w:tc>
          <w:tcPr>
            <w:tcW w:w="430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C9ED2E">
            <w:pPr>
              <w:pageBreakBefore w:val="0"/>
              <w:widowControl/>
              <w:kinsoku/>
              <w:wordWrap/>
              <w:overflowPunct/>
              <w:topLinePunct w:val="0"/>
              <w:autoSpaceDE/>
              <w:autoSpaceDN/>
              <w:bidi w:val="0"/>
              <w:adjustRightInd/>
              <w:snapToGrid/>
              <w:spacing w:line="240" w:lineRule="auto"/>
              <w:rPr>
                <w:rFonts w:hint="eastAsia" w:ascii="仿宋" w:hAnsi="仿宋" w:eastAsia="仿宋" w:cs="仿宋"/>
                <w:i w:val="0"/>
                <w:color w:val="000000"/>
                <w:sz w:val="24"/>
                <w:szCs w:val="24"/>
                <w:u w:val="none"/>
              </w:rPr>
            </w:pPr>
          </w:p>
        </w:tc>
      </w:tr>
      <w:tr w14:paraId="5657DC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84" w:hRule="atLeast"/>
        </w:trPr>
        <w:tc>
          <w:tcPr>
            <w:tcW w:w="26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92135D">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三轮摩托车、电车</w:t>
            </w:r>
          </w:p>
        </w:tc>
        <w:tc>
          <w:tcPr>
            <w:tcW w:w="117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AF2FE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w:t>
            </w:r>
          </w:p>
        </w:tc>
        <w:tc>
          <w:tcPr>
            <w:tcW w:w="144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638BA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免费</w:t>
            </w:r>
          </w:p>
        </w:tc>
        <w:tc>
          <w:tcPr>
            <w:tcW w:w="430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F2D9E6">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按规定位置停放，无牌照车辆不允许进校</w:t>
            </w:r>
          </w:p>
        </w:tc>
      </w:tr>
      <w:tr w14:paraId="71F068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84" w:hRule="atLeast"/>
        </w:trPr>
        <w:tc>
          <w:tcPr>
            <w:tcW w:w="26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45C875">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免收及半价服务费</w:t>
            </w:r>
          </w:p>
        </w:tc>
        <w:tc>
          <w:tcPr>
            <w:tcW w:w="6915"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DD38A4">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车辆停放半个小时内免收服务费；</w:t>
            </w:r>
          </w:p>
          <w:p w14:paraId="461A0B04">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持有公安交管部门核发的残疾人机动车专用标志等机动车，且由残疾人本人驾驶（残疾人证），按规定标准减半收取停车服务费，计费到元（四舍五入）；</w:t>
            </w:r>
          </w:p>
          <w:p w14:paraId="3293492F">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对装有公安部门核（换）发的新能源汽车号牌的车辆，按规定标准减半收取停车服务费，计费到元（四舍五入）</w:t>
            </w:r>
          </w:p>
        </w:tc>
      </w:tr>
    </w:tbl>
    <w:p w14:paraId="2794AFE9">
      <w:pPr>
        <w:pageBreakBefore w:val="0"/>
        <w:widowControl/>
        <w:numPr>
          <w:ilvl w:val="0"/>
          <w:numId w:val="1"/>
        </w:numPr>
        <w:kinsoku/>
        <w:wordWrap/>
        <w:overflowPunct/>
        <w:topLinePunct w:val="0"/>
        <w:autoSpaceDE/>
        <w:autoSpaceDN/>
        <w:bidi w:val="0"/>
        <w:adjustRightInd/>
        <w:snapToGrid/>
        <w:spacing w:beforeLines="0" w:afterLines="0" w:line="240" w:lineRule="auto"/>
        <w:ind w:firstLine="480" w:firstLineChars="2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使用来访会客单的车辆进校时领取会客单，出校时凭拜访单位的签章签字会客单免费放行。</w:t>
      </w:r>
    </w:p>
    <w:p w14:paraId="4A2B18A4">
      <w:pPr>
        <w:pageBreakBefore w:val="0"/>
        <w:widowControl/>
        <w:kinsoku/>
        <w:wordWrap/>
        <w:overflowPunct/>
        <w:topLinePunct w:val="0"/>
        <w:autoSpaceDE/>
        <w:autoSpaceDN/>
        <w:bidi w:val="0"/>
        <w:adjustRightInd/>
        <w:snapToGrid/>
        <w:spacing w:line="240" w:lineRule="auto"/>
        <w:rPr>
          <w:rFonts w:hint="eastAsia" w:ascii="仿宋" w:hAnsi="仿宋" w:eastAsia="仿宋" w:cs="仿宋"/>
          <w:sz w:val="32"/>
          <w:szCs w:val="32"/>
        </w:rPr>
      </w:pPr>
    </w:p>
    <w:tbl>
      <w:tblPr>
        <w:tblStyle w:val="6"/>
        <w:tblpPr w:leftFromText="180" w:rightFromText="180" w:vertAnchor="text" w:horzAnchor="page" w:tblpX="1231" w:tblpY="259"/>
        <w:tblOverlap w:val="never"/>
        <w:tblW w:w="981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1613"/>
        <w:gridCol w:w="1964"/>
        <w:gridCol w:w="1077"/>
        <w:gridCol w:w="1527"/>
        <w:gridCol w:w="546"/>
        <w:gridCol w:w="1268"/>
        <w:gridCol w:w="68"/>
        <w:gridCol w:w="1747"/>
      </w:tblGrid>
      <w:tr w14:paraId="088352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69" w:hRule="atLeast"/>
        </w:trPr>
        <w:tc>
          <w:tcPr>
            <w:tcW w:w="6727" w:type="dxa"/>
            <w:gridSpan w:val="5"/>
            <w:vMerge w:val="restart"/>
            <w:tcBorders>
              <w:top w:val="nil"/>
              <w:left w:val="nil"/>
              <w:right w:val="single" w:color="auto" w:sz="4" w:space="0"/>
            </w:tcBorders>
            <w:shd w:val="clear" w:color="auto" w:fill="auto"/>
            <w:tcMar>
              <w:top w:w="15" w:type="dxa"/>
              <w:left w:w="15" w:type="dxa"/>
              <w:right w:w="15" w:type="dxa"/>
            </w:tcMar>
            <w:vAlign w:val="center"/>
          </w:tcPr>
          <w:p w14:paraId="0B852617">
            <w:pPr>
              <w:pageBreakBefore w:val="0"/>
              <w:widowControl/>
              <w:kinsoku/>
              <w:wordWrap/>
              <w:overflowPunct/>
              <w:topLinePunct w:val="0"/>
              <w:autoSpaceDE/>
              <w:autoSpaceDN/>
              <w:bidi w:val="0"/>
              <w:adjustRightInd/>
              <w:snapToGrid/>
              <w:spacing w:line="240" w:lineRule="auto"/>
              <w:rPr>
                <w:rFonts w:hint="eastAsia" w:ascii="仿宋" w:hAnsi="仿宋" w:eastAsia="仿宋" w:cs="仿宋"/>
                <w:i w:val="0"/>
                <w:color w:val="000000"/>
                <w:sz w:val="32"/>
                <w:szCs w:val="32"/>
                <w:u w:val="none"/>
              </w:rPr>
            </w:pPr>
          </w:p>
        </w:tc>
        <w:tc>
          <w:tcPr>
            <w:tcW w:w="3083" w:type="dxa"/>
            <w:gridSpan w:val="3"/>
            <w:tcBorders>
              <w:top w:val="single" w:color="auto" w:sz="4" w:space="0"/>
              <w:left w:val="single" w:color="auto" w:sz="4" w:space="0"/>
              <w:bottom w:val="single" w:color="000000" w:sz="4" w:space="0"/>
              <w:right w:val="single" w:color="auto" w:sz="4" w:space="0"/>
            </w:tcBorders>
            <w:shd w:val="clear" w:color="auto" w:fill="auto"/>
            <w:tcMar>
              <w:top w:w="15" w:type="dxa"/>
              <w:left w:w="15" w:type="dxa"/>
              <w:right w:w="15" w:type="dxa"/>
            </w:tcMar>
            <w:vAlign w:val="center"/>
          </w:tcPr>
          <w:p w14:paraId="004AA6DB">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办证编号：</w:t>
            </w:r>
          </w:p>
        </w:tc>
      </w:tr>
      <w:tr w14:paraId="30E49D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9" w:hRule="atLeast"/>
        </w:trPr>
        <w:tc>
          <w:tcPr>
            <w:tcW w:w="6727" w:type="dxa"/>
            <w:gridSpan w:val="5"/>
            <w:vMerge w:val="continue"/>
            <w:tcBorders>
              <w:left w:val="nil"/>
              <w:bottom w:val="nil"/>
              <w:right w:val="single" w:color="auto" w:sz="4" w:space="0"/>
            </w:tcBorders>
            <w:shd w:val="clear" w:color="auto" w:fill="auto"/>
            <w:tcMar>
              <w:top w:w="15" w:type="dxa"/>
              <w:left w:w="15" w:type="dxa"/>
              <w:right w:w="15" w:type="dxa"/>
            </w:tcMar>
            <w:vAlign w:val="center"/>
          </w:tcPr>
          <w:p w14:paraId="6DA8AC0D">
            <w:pPr>
              <w:pageBreakBefore w:val="0"/>
              <w:widowControl/>
              <w:kinsoku/>
              <w:wordWrap/>
              <w:overflowPunct/>
              <w:topLinePunct w:val="0"/>
              <w:autoSpaceDE/>
              <w:autoSpaceDN/>
              <w:bidi w:val="0"/>
              <w:adjustRightInd/>
              <w:snapToGrid/>
              <w:spacing w:line="240" w:lineRule="auto"/>
              <w:rPr>
                <w:rFonts w:hint="eastAsia" w:ascii="仿宋" w:hAnsi="仿宋" w:eastAsia="仿宋" w:cs="仿宋"/>
                <w:i w:val="0"/>
                <w:color w:val="000000"/>
                <w:sz w:val="32"/>
                <w:szCs w:val="32"/>
                <w:u w:val="none"/>
              </w:rPr>
            </w:pPr>
          </w:p>
        </w:tc>
        <w:tc>
          <w:tcPr>
            <w:tcW w:w="3083" w:type="dxa"/>
            <w:gridSpan w:val="3"/>
            <w:tcBorders>
              <w:top w:val="single" w:color="000000"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549AE22">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填表日期：</w:t>
            </w:r>
          </w:p>
        </w:tc>
      </w:tr>
      <w:tr w14:paraId="34AD09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720" w:hRule="atLeast"/>
        </w:trPr>
        <w:tc>
          <w:tcPr>
            <w:tcW w:w="9810" w:type="dxa"/>
            <w:gridSpan w:val="8"/>
            <w:tcBorders>
              <w:top w:val="nil"/>
              <w:left w:val="nil"/>
              <w:bottom w:val="single" w:color="auto" w:sz="4" w:space="0"/>
              <w:right w:val="nil"/>
            </w:tcBorders>
            <w:shd w:val="clear" w:color="auto" w:fill="auto"/>
            <w:tcMar>
              <w:top w:w="15" w:type="dxa"/>
              <w:left w:w="15" w:type="dxa"/>
              <w:right w:w="15" w:type="dxa"/>
            </w:tcMar>
            <w:vAlign w:val="center"/>
          </w:tcPr>
          <w:p w14:paraId="7C02268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i w:val="0"/>
                <w:color w:val="000000"/>
                <w:sz w:val="32"/>
                <w:szCs w:val="32"/>
                <w:u w:val="none"/>
              </w:rPr>
            </w:pPr>
            <w:r>
              <w:rPr>
                <w:rFonts w:hint="eastAsia" w:ascii="仿宋" w:hAnsi="仿宋" w:eastAsia="仿宋" w:cs="仿宋"/>
                <w:b/>
                <w:bCs w:val="0"/>
                <w:i w:val="0"/>
                <w:color w:val="000000"/>
                <w:kern w:val="0"/>
                <w:sz w:val="32"/>
                <w:szCs w:val="32"/>
                <w:u w:val="none"/>
                <w:lang w:val="en-US" w:eastAsia="zh-CN" w:bidi="ar"/>
              </w:rPr>
              <w:t>九州职业技术学院车辆通行申请表</w:t>
            </w:r>
          </w:p>
        </w:tc>
      </w:tr>
      <w:tr w14:paraId="7A6441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1" w:hRule="atLeast"/>
        </w:trPr>
        <w:tc>
          <w:tcPr>
            <w:tcW w:w="1613" w:type="dxa"/>
            <w:tcBorders>
              <w:top w:val="single" w:color="auto" w:sz="4" w:space="0"/>
              <w:left w:val="single" w:color="auto" w:sz="4" w:space="0"/>
              <w:bottom w:val="single" w:color="auto" w:sz="4" w:space="0"/>
              <w:right w:val="single" w:color="000000" w:sz="4" w:space="0"/>
            </w:tcBorders>
            <w:shd w:val="clear" w:color="auto" w:fill="auto"/>
            <w:tcMar>
              <w:top w:w="15" w:type="dxa"/>
              <w:left w:w="15" w:type="dxa"/>
              <w:right w:w="15" w:type="dxa"/>
            </w:tcMar>
            <w:vAlign w:val="center"/>
          </w:tcPr>
          <w:p w14:paraId="2C4B825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车辆牌号</w:t>
            </w:r>
          </w:p>
        </w:tc>
        <w:tc>
          <w:tcPr>
            <w:tcW w:w="1964"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42ADE855">
            <w:pPr>
              <w:pageBreakBefore w:val="0"/>
              <w:widowControl/>
              <w:kinsoku/>
              <w:wordWrap/>
              <w:overflowPunct/>
              <w:topLinePunct w:val="0"/>
              <w:autoSpaceDE/>
              <w:autoSpaceDN/>
              <w:bidi w:val="0"/>
              <w:adjustRightInd/>
              <w:snapToGrid/>
              <w:spacing w:line="240" w:lineRule="auto"/>
              <w:rPr>
                <w:rFonts w:hint="eastAsia" w:ascii="仿宋" w:hAnsi="仿宋" w:eastAsia="仿宋" w:cs="仿宋"/>
                <w:i w:val="0"/>
                <w:color w:val="000000"/>
                <w:sz w:val="24"/>
                <w:szCs w:val="24"/>
                <w:u w:val="none"/>
              </w:rPr>
            </w:pPr>
          </w:p>
        </w:tc>
        <w:tc>
          <w:tcPr>
            <w:tcW w:w="1077"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5869846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车主姓名</w:t>
            </w:r>
          </w:p>
        </w:tc>
        <w:tc>
          <w:tcPr>
            <w:tcW w:w="2073" w:type="dxa"/>
            <w:gridSpan w:val="2"/>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63DB8B2E">
            <w:pPr>
              <w:pageBreakBefore w:val="0"/>
              <w:widowControl/>
              <w:kinsoku/>
              <w:wordWrap/>
              <w:overflowPunct/>
              <w:topLinePunct w:val="0"/>
              <w:autoSpaceDE/>
              <w:autoSpaceDN/>
              <w:bidi w:val="0"/>
              <w:adjustRightInd/>
              <w:snapToGrid/>
              <w:spacing w:line="240" w:lineRule="auto"/>
              <w:jc w:val="center"/>
              <w:rPr>
                <w:rFonts w:hint="eastAsia" w:ascii="仿宋" w:hAnsi="仿宋" w:eastAsia="仿宋" w:cs="仿宋"/>
                <w:i w:val="0"/>
                <w:color w:val="000000"/>
                <w:sz w:val="24"/>
                <w:szCs w:val="24"/>
                <w:u w:val="none"/>
              </w:rPr>
            </w:pPr>
          </w:p>
        </w:tc>
        <w:tc>
          <w:tcPr>
            <w:tcW w:w="1336" w:type="dxa"/>
            <w:gridSpan w:val="2"/>
            <w:tcBorders>
              <w:top w:val="single" w:color="auto" w:sz="4" w:space="0"/>
              <w:left w:val="single" w:color="000000" w:sz="4" w:space="0"/>
              <w:bottom w:val="single" w:color="auto" w:sz="4" w:space="0"/>
              <w:right w:val="single" w:color="auto" w:sz="4" w:space="0"/>
            </w:tcBorders>
            <w:shd w:val="clear" w:color="auto" w:fill="auto"/>
            <w:tcMar>
              <w:top w:w="15" w:type="dxa"/>
              <w:left w:w="15" w:type="dxa"/>
              <w:right w:w="15" w:type="dxa"/>
            </w:tcMar>
            <w:vAlign w:val="center"/>
          </w:tcPr>
          <w:p w14:paraId="522EF97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品牌型号</w:t>
            </w:r>
          </w:p>
        </w:tc>
        <w:tc>
          <w:tcPr>
            <w:tcW w:w="174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9AB1166">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仿宋" w:hAnsi="仿宋" w:eastAsia="仿宋" w:cs="仿宋"/>
                <w:i w:val="0"/>
                <w:color w:val="000000"/>
                <w:kern w:val="0"/>
                <w:sz w:val="24"/>
                <w:szCs w:val="24"/>
                <w:u w:val="none"/>
                <w:lang w:val="en-US" w:eastAsia="zh-CN" w:bidi="ar"/>
              </w:rPr>
            </w:pPr>
          </w:p>
        </w:tc>
      </w:tr>
      <w:tr w14:paraId="0CE9E3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61" w:hRule="atLeast"/>
        </w:trPr>
        <w:tc>
          <w:tcPr>
            <w:tcW w:w="1613" w:type="dxa"/>
            <w:tcBorders>
              <w:top w:val="single" w:color="auto"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14475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驾驶员姓名</w:t>
            </w:r>
          </w:p>
        </w:tc>
        <w:tc>
          <w:tcPr>
            <w:tcW w:w="1964" w:type="dxa"/>
            <w:tcBorders>
              <w:top w:val="single" w:color="auto"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45A8F6">
            <w:pPr>
              <w:pageBreakBefore w:val="0"/>
              <w:widowControl/>
              <w:kinsoku/>
              <w:wordWrap/>
              <w:overflowPunct/>
              <w:topLinePunct w:val="0"/>
              <w:autoSpaceDE/>
              <w:autoSpaceDN/>
              <w:bidi w:val="0"/>
              <w:adjustRightInd/>
              <w:snapToGrid/>
              <w:spacing w:line="240" w:lineRule="auto"/>
              <w:rPr>
                <w:rFonts w:hint="eastAsia" w:ascii="仿宋" w:hAnsi="仿宋" w:eastAsia="仿宋" w:cs="仿宋"/>
                <w:i w:val="0"/>
                <w:color w:val="000000"/>
                <w:sz w:val="24"/>
                <w:szCs w:val="24"/>
                <w:u w:val="none"/>
              </w:rPr>
            </w:pPr>
          </w:p>
        </w:tc>
        <w:tc>
          <w:tcPr>
            <w:tcW w:w="1077" w:type="dxa"/>
            <w:tcBorders>
              <w:top w:val="single" w:color="auto"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75807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性   别</w:t>
            </w:r>
          </w:p>
        </w:tc>
        <w:tc>
          <w:tcPr>
            <w:tcW w:w="2073" w:type="dxa"/>
            <w:gridSpan w:val="2"/>
            <w:tcBorders>
              <w:top w:val="single" w:color="auto"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EC0744">
            <w:pPr>
              <w:pageBreakBefore w:val="0"/>
              <w:widowControl/>
              <w:kinsoku/>
              <w:wordWrap/>
              <w:overflowPunct/>
              <w:topLinePunct w:val="0"/>
              <w:autoSpaceDE/>
              <w:autoSpaceDN/>
              <w:bidi w:val="0"/>
              <w:adjustRightInd/>
              <w:snapToGrid/>
              <w:spacing w:line="240" w:lineRule="auto"/>
              <w:jc w:val="center"/>
              <w:rPr>
                <w:rFonts w:hint="eastAsia" w:ascii="仿宋" w:hAnsi="仿宋" w:eastAsia="仿宋" w:cs="仿宋"/>
                <w:i w:val="0"/>
                <w:color w:val="000000"/>
                <w:sz w:val="24"/>
                <w:szCs w:val="24"/>
                <w:u w:val="none"/>
              </w:rPr>
            </w:pPr>
          </w:p>
        </w:tc>
        <w:tc>
          <w:tcPr>
            <w:tcW w:w="1336" w:type="dxa"/>
            <w:gridSpan w:val="2"/>
            <w:tcBorders>
              <w:top w:val="single" w:color="auto"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59A76C1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车辆颜色</w:t>
            </w:r>
          </w:p>
        </w:tc>
        <w:tc>
          <w:tcPr>
            <w:tcW w:w="1747" w:type="dxa"/>
            <w:tcBorders>
              <w:top w:val="single" w:color="auto"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14:paraId="18C8A094">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仿宋" w:hAnsi="仿宋" w:eastAsia="仿宋" w:cs="仿宋"/>
                <w:i w:val="0"/>
                <w:color w:val="000000"/>
                <w:kern w:val="0"/>
                <w:sz w:val="24"/>
                <w:szCs w:val="24"/>
                <w:u w:val="none"/>
                <w:lang w:val="en-US" w:eastAsia="zh-CN" w:bidi="ar"/>
              </w:rPr>
            </w:pPr>
          </w:p>
        </w:tc>
      </w:tr>
      <w:tr w14:paraId="133EFF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722" w:hRule="atLeast"/>
        </w:trPr>
        <w:tc>
          <w:tcPr>
            <w:tcW w:w="16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EAA5D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所属单位</w:t>
            </w:r>
          </w:p>
        </w:tc>
        <w:tc>
          <w:tcPr>
            <w:tcW w:w="304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386B5F">
            <w:pPr>
              <w:pageBreakBefore w:val="0"/>
              <w:widowControl/>
              <w:kinsoku/>
              <w:wordWrap/>
              <w:overflowPunct/>
              <w:topLinePunct w:val="0"/>
              <w:autoSpaceDE/>
              <w:autoSpaceDN/>
              <w:bidi w:val="0"/>
              <w:adjustRightInd/>
              <w:snapToGrid/>
              <w:spacing w:line="240" w:lineRule="auto"/>
              <w:rPr>
                <w:rFonts w:hint="eastAsia" w:ascii="仿宋" w:hAnsi="仿宋" w:eastAsia="仿宋" w:cs="仿宋"/>
                <w:i w:val="0"/>
                <w:color w:val="000000"/>
                <w:sz w:val="24"/>
                <w:szCs w:val="24"/>
                <w:u w:val="none"/>
              </w:rPr>
            </w:pPr>
          </w:p>
        </w:tc>
        <w:tc>
          <w:tcPr>
            <w:tcW w:w="207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97BE0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联系电话</w:t>
            </w:r>
          </w:p>
        </w:tc>
        <w:tc>
          <w:tcPr>
            <w:tcW w:w="3083"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AAD019">
            <w:pPr>
              <w:pageBreakBefore w:val="0"/>
              <w:widowControl/>
              <w:kinsoku/>
              <w:wordWrap/>
              <w:overflowPunct/>
              <w:topLinePunct w:val="0"/>
              <w:autoSpaceDE/>
              <w:autoSpaceDN/>
              <w:bidi w:val="0"/>
              <w:adjustRightInd/>
              <w:snapToGrid/>
              <w:spacing w:line="240" w:lineRule="auto"/>
              <w:rPr>
                <w:rFonts w:hint="eastAsia" w:ascii="仿宋" w:hAnsi="仿宋" w:eastAsia="仿宋" w:cs="仿宋"/>
                <w:i w:val="0"/>
                <w:color w:val="000000"/>
                <w:sz w:val="24"/>
                <w:szCs w:val="24"/>
                <w:u w:val="none"/>
              </w:rPr>
            </w:pPr>
          </w:p>
        </w:tc>
      </w:tr>
      <w:tr w14:paraId="69A75A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721" w:hRule="atLeast"/>
        </w:trPr>
        <w:tc>
          <w:tcPr>
            <w:tcW w:w="16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E22B3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办证事由</w:t>
            </w:r>
          </w:p>
        </w:tc>
        <w:tc>
          <w:tcPr>
            <w:tcW w:w="304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A221D4">
            <w:pPr>
              <w:pageBreakBefore w:val="0"/>
              <w:widowControl/>
              <w:kinsoku/>
              <w:wordWrap/>
              <w:overflowPunct/>
              <w:topLinePunct w:val="0"/>
              <w:autoSpaceDE/>
              <w:autoSpaceDN/>
              <w:bidi w:val="0"/>
              <w:adjustRightInd/>
              <w:snapToGrid/>
              <w:spacing w:line="240" w:lineRule="auto"/>
              <w:rPr>
                <w:rFonts w:hint="eastAsia" w:ascii="仿宋" w:hAnsi="仿宋" w:eastAsia="仿宋" w:cs="仿宋"/>
                <w:i w:val="0"/>
                <w:color w:val="000000"/>
                <w:sz w:val="24"/>
                <w:szCs w:val="24"/>
                <w:u w:val="none"/>
              </w:rPr>
            </w:pPr>
          </w:p>
        </w:tc>
        <w:tc>
          <w:tcPr>
            <w:tcW w:w="152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B95C74">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 xml:space="preserve">实际居住地址               </w:t>
            </w:r>
          </w:p>
        </w:tc>
        <w:tc>
          <w:tcPr>
            <w:tcW w:w="3629"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F87C77">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仿宋" w:hAnsi="仿宋" w:eastAsia="仿宋" w:cs="仿宋"/>
                <w:i w:val="0"/>
                <w:color w:val="000000"/>
                <w:kern w:val="0"/>
                <w:sz w:val="24"/>
                <w:szCs w:val="24"/>
                <w:u w:val="none"/>
                <w:lang w:val="en-US" w:eastAsia="zh-CN" w:bidi="ar"/>
              </w:rPr>
            </w:pPr>
          </w:p>
        </w:tc>
      </w:tr>
      <w:tr w14:paraId="5C9C03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778" w:hRule="atLeast"/>
        </w:trPr>
        <w:tc>
          <w:tcPr>
            <w:tcW w:w="16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B7C60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办证单位意见</w:t>
            </w:r>
          </w:p>
        </w:tc>
        <w:tc>
          <w:tcPr>
            <w:tcW w:w="304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E75FA4">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仿宋" w:hAnsi="仿宋" w:eastAsia="仿宋" w:cs="仿宋"/>
                <w:i w:val="0"/>
                <w:color w:val="000000"/>
                <w:kern w:val="0"/>
                <w:sz w:val="24"/>
                <w:szCs w:val="24"/>
                <w:u w:val="none"/>
                <w:lang w:val="en-US" w:eastAsia="zh-CN" w:bidi="ar"/>
              </w:rPr>
            </w:pPr>
          </w:p>
          <w:p w14:paraId="2093DE41">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签章：         年  月  日</w:t>
            </w:r>
          </w:p>
        </w:tc>
        <w:tc>
          <w:tcPr>
            <w:tcW w:w="152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F1C0F0">
            <w:pPr>
              <w:pageBreakBefore w:val="0"/>
              <w:widowControl/>
              <w:kinsoku/>
              <w:wordWrap/>
              <w:overflowPunct/>
              <w:topLinePunct w:val="0"/>
              <w:autoSpaceDE/>
              <w:autoSpaceDN/>
              <w:bidi w:val="0"/>
              <w:adjustRightInd/>
              <w:snapToGrid/>
              <w:spacing w:line="240" w:lineRule="auto"/>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管理部门意见</w:t>
            </w:r>
          </w:p>
        </w:tc>
        <w:tc>
          <w:tcPr>
            <w:tcW w:w="3629"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C20444">
            <w:pPr>
              <w:pageBreakBefore w:val="0"/>
              <w:widowControl/>
              <w:kinsoku/>
              <w:wordWrap/>
              <w:overflowPunct/>
              <w:topLinePunct w:val="0"/>
              <w:autoSpaceDE/>
              <w:autoSpaceDN/>
              <w:bidi w:val="0"/>
              <w:adjustRightInd/>
              <w:snapToGrid/>
              <w:spacing w:line="240" w:lineRule="auto"/>
              <w:rPr>
                <w:rFonts w:hint="eastAsia" w:ascii="仿宋" w:hAnsi="仿宋" w:eastAsia="仿宋" w:cs="仿宋"/>
                <w:i w:val="0"/>
                <w:color w:val="000000"/>
                <w:sz w:val="24"/>
                <w:szCs w:val="24"/>
                <w:u w:val="none"/>
              </w:rPr>
            </w:pPr>
          </w:p>
          <w:p w14:paraId="3ECD6A75">
            <w:pPr>
              <w:pageBreakBefore w:val="0"/>
              <w:widowControl/>
              <w:kinsoku/>
              <w:wordWrap/>
              <w:overflowPunct/>
              <w:topLinePunct w:val="0"/>
              <w:autoSpaceDE/>
              <w:autoSpaceDN/>
              <w:bidi w:val="0"/>
              <w:adjustRightInd/>
              <w:snapToGrid/>
              <w:spacing w:line="240" w:lineRule="auto"/>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签章：              年  月  日</w:t>
            </w:r>
          </w:p>
        </w:tc>
      </w:tr>
      <w:tr w14:paraId="736E04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776" w:hRule="atLeast"/>
        </w:trPr>
        <w:tc>
          <w:tcPr>
            <w:tcW w:w="1613" w:type="dxa"/>
            <w:tcBorders>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2F1A85">
            <w:pPr>
              <w:pageBreakBefore w:val="0"/>
              <w:widowControl/>
              <w:kinsoku/>
              <w:wordWrap/>
              <w:overflowPunct/>
              <w:topLinePunct w:val="0"/>
              <w:autoSpaceDE/>
              <w:autoSpaceDN/>
              <w:bidi w:val="0"/>
              <w:adjustRightInd/>
              <w:snapToGrid/>
              <w:spacing w:line="240" w:lineRule="auto"/>
              <w:jc w:val="center"/>
            </w:pPr>
            <w:r>
              <w:rPr>
                <w:rFonts w:hint="eastAsia" w:ascii="仿宋" w:hAnsi="仿宋" w:eastAsia="仿宋" w:cs="仿宋"/>
                <w:i w:val="0"/>
                <w:color w:val="000000"/>
                <w:kern w:val="0"/>
                <w:sz w:val="24"/>
                <w:szCs w:val="24"/>
                <w:u w:val="none"/>
                <w:lang w:val="en-US" w:eastAsia="zh-CN" w:bidi="ar"/>
              </w:rPr>
              <w:t>收费标准</w:t>
            </w:r>
          </w:p>
        </w:tc>
        <w:tc>
          <w:tcPr>
            <w:tcW w:w="304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90A07D">
            <w:pPr>
              <w:pageBreakBefore w:val="0"/>
              <w:widowControl/>
              <w:kinsoku/>
              <w:wordWrap/>
              <w:overflowPunct/>
              <w:topLinePunct w:val="0"/>
              <w:autoSpaceDE/>
              <w:autoSpaceDN/>
              <w:bidi w:val="0"/>
              <w:adjustRightInd/>
              <w:snapToGrid/>
              <w:spacing w:line="240" w:lineRule="auto"/>
              <w:rPr>
                <w:rFonts w:hint="eastAsia" w:ascii="仿宋" w:hAnsi="仿宋" w:eastAsia="仿宋" w:cs="仿宋"/>
                <w:i w:val="0"/>
                <w:color w:val="000000"/>
                <w:sz w:val="24"/>
                <w:szCs w:val="24"/>
                <w:u w:val="none"/>
              </w:rPr>
            </w:pPr>
          </w:p>
        </w:tc>
        <w:tc>
          <w:tcPr>
            <w:tcW w:w="152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BC7754">
            <w:pPr>
              <w:pageBreakBefore w:val="0"/>
              <w:widowControl/>
              <w:kinsoku/>
              <w:wordWrap/>
              <w:overflowPunct/>
              <w:topLinePunct w:val="0"/>
              <w:autoSpaceDE/>
              <w:autoSpaceDN/>
              <w:bidi w:val="0"/>
              <w:adjustRightInd/>
              <w:snapToGrid/>
              <w:spacing w:line="240" w:lineRule="auto"/>
              <w:jc w:val="center"/>
              <w:rPr>
                <w:rFonts w:hint="default" w:ascii="仿宋" w:hAnsi="仿宋" w:eastAsia="仿宋" w:cs="仿宋"/>
                <w:i w:val="0"/>
                <w:color w:val="000000"/>
                <w:sz w:val="24"/>
                <w:szCs w:val="24"/>
                <w:u w:val="none"/>
                <w:lang w:val="en-US" w:eastAsia="zh-CN"/>
              </w:rPr>
            </w:pPr>
            <w:r>
              <w:rPr>
                <w:rFonts w:hint="eastAsia" w:ascii="仿宋" w:hAnsi="仿宋" w:eastAsia="仿宋" w:cs="仿宋"/>
                <w:i w:val="0"/>
                <w:color w:val="000000"/>
                <w:sz w:val="24"/>
                <w:szCs w:val="24"/>
                <w:u w:val="none"/>
                <w:lang w:val="en-US" w:eastAsia="zh-CN"/>
              </w:rPr>
              <w:t>缴费情况</w:t>
            </w:r>
          </w:p>
        </w:tc>
        <w:tc>
          <w:tcPr>
            <w:tcW w:w="3629"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93B59E">
            <w:pPr>
              <w:pageBreakBefore w:val="0"/>
              <w:widowControl/>
              <w:kinsoku/>
              <w:wordWrap/>
              <w:overflowPunct/>
              <w:topLinePunct w:val="0"/>
              <w:autoSpaceDE/>
              <w:autoSpaceDN/>
              <w:bidi w:val="0"/>
              <w:adjustRightInd/>
              <w:snapToGrid/>
              <w:spacing w:line="240" w:lineRule="auto"/>
              <w:rPr>
                <w:rFonts w:hint="eastAsia" w:ascii="仿宋" w:hAnsi="仿宋" w:eastAsia="仿宋" w:cs="仿宋"/>
                <w:i w:val="0"/>
                <w:color w:val="000000"/>
                <w:sz w:val="24"/>
                <w:szCs w:val="24"/>
                <w:u w:val="none"/>
              </w:rPr>
            </w:pPr>
          </w:p>
          <w:p w14:paraId="569C9EF5">
            <w:pPr>
              <w:pageBreakBefore w:val="0"/>
              <w:widowControl/>
              <w:kinsoku/>
              <w:wordWrap/>
              <w:overflowPunct/>
              <w:topLinePunct w:val="0"/>
              <w:autoSpaceDE/>
              <w:autoSpaceDN/>
              <w:bidi w:val="0"/>
              <w:adjustRightInd/>
              <w:snapToGrid/>
              <w:spacing w:line="240" w:lineRule="auto"/>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签章：              年  月  日</w:t>
            </w:r>
          </w:p>
        </w:tc>
      </w:tr>
      <w:tr w14:paraId="7A49BF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40" w:hRule="atLeast"/>
        </w:trPr>
        <w:tc>
          <w:tcPr>
            <w:tcW w:w="1613" w:type="dxa"/>
            <w:vMerge w:val="restart"/>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14:paraId="462BEE4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后勤保卫处</w:t>
            </w:r>
          </w:p>
          <w:p w14:paraId="3EBDDC1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复核</w:t>
            </w:r>
          </w:p>
        </w:tc>
        <w:tc>
          <w:tcPr>
            <w:tcW w:w="3041" w:type="dxa"/>
            <w:gridSpan w:val="2"/>
            <w:vMerge w:val="restart"/>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14:paraId="725942CE">
            <w:pPr>
              <w:pageBreakBefore w:val="0"/>
              <w:widowControl/>
              <w:kinsoku/>
              <w:wordWrap/>
              <w:overflowPunct/>
              <w:topLinePunct w:val="0"/>
              <w:autoSpaceDE/>
              <w:autoSpaceDN/>
              <w:bidi w:val="0"/>
              <w:adjustRightInd/>
              <w:snapToGrid/>
              <w:spacing w:line="240" w:lineRule="auto"/>
              <w:rPr>
                <w:rFonts w:hint="eastAsia" w:ascii="仿宋" w:hAnsi="仿宋" w:eastAsia="仿宋" w:cs="仿宋"/>
                <w:i w:val="0"/>
                <w:color w:val="000000"/>
                <w:sz w:val="24"/>
                <w:szCs w:val="24"/>
                <w:u w:val="none"/>
              </w:rPr>
            </w:pPr>
          </w:p>
          <w:p w14:paraId="6B593D75">
            <w:pPr>
              <w:pageBreakBefore w:val="0"/>
              <w:widowControl/>
              <w:kinsoku/>
              <w:wordWrap/>
              <w:overflowPunct/>
              <w:topLinePunct w:val="0"/>
              <w:autoSpaceDE/>
              <w:autoSpaceDN/>
              <w:bidi w:val="0"/>
              <w:adjustRightInd/>
              <w:snapToGrid/>
              <w:spacing w:line="240" w:lineRule="auto"/>
              <w:rPr>
                <w:rFonts w:hint="eastAsia" w:ascii="仿宋" w:hAnsi="仿宋" w:eastAsia="仿宋" w:cs="仿宋"/>
                <w:i w:val="0"/>
                <w:color w:val="000000"/>
                <w:sz w:val="24"/>
                <w:szCs w:val="24"/>
                <w:u w:val="none"/>
              </w:rPr>
            </w:pPr>
          </w:p>
          <w:p w14:paraId="7D4877C3">
            <w:pPr>
              <w:pageBreakBefore w:val="0"/>
              <w:widowControl/>
              <w:kinsoku/>
              <w:wordWrap/>
              <w:overflowPunct/>
              <w:topLinePunct w:val="0"/>
              <w:autoSpaceDE/>
              <w:autoSpaceDN/>
              <w:bidi w:val="0"/>
              <w:adjustRightInd/>
              <w:snapToGrid/>
              <w:spacing w:line="240" w:lineRule="auto"/>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签章：       年  月  日</w:t>
            </w:r>
          </w:p>
        </w:tc>
        <w:tc>
          <w:tcPr>
            <w:tcW w:w="1527" w:type="dxa"/>
            <w:vMerge w:val="restart"/>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14:paraId="65BEC134">
            <w:pPr>
              <w:pageBreakBefore w:val="0"/>
              <w:widowControl/>
              <w:kinsoku/>
              <w:wordWrap/>
              <w:overflowPunct/>
              <w:topLinePunct w:val="0"/>
              <w:autoSpaceDE/>
              <w:autoSpaceDN/>
              <w:bidi w:val="0"/>
              <w:adjustRightInd/>
              <w:snapToGrid/>
              <w:spacing w:line="240" w:lineRule="auto"/>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违规情况记录</w:t>
            </w:r>
          </w:p>
        </w:tc>
        <w:tc>
          <w:tcPr>
            <w:tcW w:w="181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C844E9">
            <w:pPr>
              <w:pageBreakBefore w:val="0"/>
              <w:widowControl/>
              <w:kinsoku/>
              <w:wordWrap/>
              <w:overflowPunct/>
              <w:topLinePunct w:val="0"/>
              <w:autoSpaceDE/>
              <w:autoSpaceDN/>
              <w:bidi w:val="0"/>
              <w:adjustRightInd/>
              <w:snapToGrid/>
              <w:spacing w:line="240" w:lineRule="auto"/>
              <w:rPr>
                <w:rFonts w:hint="eastAsia" w:ascii="仿宋" w:hAnsi="仿宋" w:eastAsia="仿宋" w:cs="仿宋"/>
                <w:i w:val="0"/>
                <w:color w:val="000000"/>
                <w:kern w:val="0"/>
                <w:sz w:val="24"/>
                <w:szCs w:val="24"/>
                <w:u w:val="none"/>
                <w:lang w:val="en-US" w:eastAsia="zh-CN" w:bidi="ar"/>
              </w:rPr>
            </w:pPr>
          </w:p>
        </w:tc>
        <w:tc>
          <w:tcPr>
            <w:tcW w:w="181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B07E66">
            <w:pPr>
              <w:pageBreakBefore w:val="0"/>
              <w:widowControl/>
              <w:kinsoku/>
              <w:wordWrap/>
              <w:overflowPunct/>
              <w:topLinePunct w:val="0"/>
              <w:autoSpaceDE/>
              <w:autoSpaceDN/>
              <w:bidi w:val="0"/>
              <w:adjustRightInd/>
              <w:snapToGrid/>
              <w:spacing w:line="240" w:lineRule="auto"/>
              <w:rPr>
                <w:rFonts w:hint="eastAsia" w:ascii="仿宋" w:hAnsi="仿宋" w:eastAsia="仿宋" w:cs="仿宋"/>
                <w:i w:val="0"/>
                <w:color w:val="000000"/>
                <w:kern w:val="0"/>
                <w:sz w:val="24"/>
                <w:szCs w:val="24"/>
                <w:u w:val="none"/>
                <w:lang w:val="en-US" w:eastAsia="zh-CN" w:bidi="ar"/>
              </w:rPr>
            </w:pPr>
          </w:p>
        </w:tc>
      </w:tr>
      <w:tr w14:paraId="265D2A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14" w:hRule="atLeast"/>
        </w:trPr>
        <w:tc>
          <w:tcPr>
            <w:tcW w:w="1613" w:type="dxa"/>
            <w:vMerge w:val="continue"/>
            <w:tcBorders>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BD1283">
            <w:pPr>
              <w:pageBreakBefore w:val="0"/>
              <w:widowControl/>
              <w:kinsoku/>
              <w:wordWrap/>
              <w:overflowPunct/>
              <w:topLinePunct w:val="0"/>
              <w:autoSpaceDE/>
              <w:autoSpaceDN/>
              <w:bidi w:val="0"/>
              <w:adjustRightInd/>
              <w:snapToGrid/>
              <w:spacing w:line="240" w:lineRule="auto"/>
            </w:pPr>
          </w:p>
        </w:tc>
        <w:tc>
          <w:tcPr>
            <w:tcW w:w="3041" w:type="dxa"/>
            <w:gridSpan w:val="2"/>
            <w:vMerge w:val="continue"/>
            <w:tcBorders>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3F509A">
            <w:pPr>
              <w:pageBreakBefore w:val="0"/>
              <w:widowControl/>
              <w:kinsoku/>
              <w:wordWrap/>
              <w:overflowPunct/>
              <w:topLinePunct w:val="0"/>
              <w:autoSpaceDE/>
              <w:autoSpaceDN/>
              <w:bidi w:val="0"/>
              <w:adjustRightInd/>
              <w:snapToGrid/>
              <w:spacing w:line="240" w:lineRule="auto"/>
            </w:pPr>
          </w:p>
        </w:tc>
        <w:tc>
          <w:tcPr>
            <w:tcW w:w="1527" w:type="dxa"/>
            <w:vMerge w:val="continue"/>
            <w:tcBorders>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660E00">
            <w:pPr>
              <w:pageBreakBefore w:val="0"/>
              <w:widowControl/>
              <w:kinsoku/>
              <w:wordWrap/>
              <w:overflowPunct/>
              <w:topLinePunct w:val="0"/>
              <w:autoSpaceDE/>
              <w:autoSpaceDN/>
              <w:bidi w:val="0"/>
              <w:adjustRightInd/>
              <w:snapToGrid/>
              <w:spacing w:line="240" w:lineRule="auto"/>
            </w:pPr>
          </w:p>
        </w:tc>
        <w:tc>
          <w:tcPr>
            <w:tcW w:w="181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74001C">
            <w:pPr>
              <w:pageBreakBefore w:val="0"/>
              <w:widowControl/>
              <w:kinsoku/>
              <w:wordWrap/>
              <w:overflowPunct/>
              <w:topLinePunct w:val="0"/>
              <w:autoSpaceDE/>
              <w:autoSpaceDN/>
              <w:bidi w:val="0"/>
              <w:adjustRightInd/>
              <w:snapToGrid/>
              <w:spacing w:line="240" w:lineRule="auto"/>
            </w:pPr>
          </w:p>
        </w:tc>
        <w:tc>
          <w:tcPr>
            <w:tcW w:w="181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6963CB">
            <w:pPr>
              <w:pageBreakBefore w:val="0"/>
              <w:widowControl/>
              <w:kinsoku/>
              <w:wordWrap/>
              <w:overflowPunct/>
              <w:topLinePunct w:val="0"/>
              <w:autoSpaceDE/>
              <w:autoSpaceDN/>
              <w:bidi w:val="0"/>
              <w:adjustRightInd/>
              <w:snapToGrid/>
              <w:spacing w:line="240" w:lineRule="auto"/>
            </w:pPr>
          </w:p>
        </w:tc>
      </w:tr>
      <w:tr w14:paraId="26BBE7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5" w:hRule="atLeast"/>
        </w:trPr>
        <w:tc>
          <w:tcPr>
            <w:tcW w:w="16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200B88">
            <w:pPr>
              <w:pStyle w:val="2"/>
              <w:pageBreakBefore w:val="0"/>
              <w:widowControl/>
              <w:kinsoku/>
              <w:wordWrap/>
              <w:overflowPunct/>
              <w:topLinePunct w:val="0"/>
              <w:autoSpaceDE/>
              <w:autoSpaceDN/>
              <w:bidi w:val="0"/>
              <w:adjustRightInd/>
              <w:snapToGrid/>
              <w:spacing w:line="240" w:lineRule="auto"/>
              <w:jc w:val="center"/>
              <w:rPr>
                <w:rFonts w:hint="eastAsia" w:ascii="仿宋" w:hAnsi="仿宋" w:eastAsia="仿宋" w:cs="仿宋"/>
                <w:b w:val="0"/>
                <w:i w:val="0"/>
                <w:color w:val="000000"/>
                <w:kern w:val="0"/>
                <w:sz w:val="24"/>
                <w:szCs w:val="24"/>
                <w:u w:val="none"/>
                <w:lang w:val="en-US" w:eastAsia="zh-CN" w:bidi="ar"/>
              </w:rPr>
            </w:pPr>
            <w:r>
              <w:rPr>
                <w:rFonts w:hint="eastAsia" w:ascii="仿宋" w:hAnsi="仿宋" w:eastAsia="仿宋" w:cs="仿宋"/>
                <w:b w:val="0"/>
                <w:i w:val="0"/>
                <w:color w:val="000000"/>
                <w:kern w:val="0"/>
                <w:sz w:val="24"/>
                <w:szCs w:val="24"/>
                <w:u w:val="none"/>
                <w:lang w:val="en-US" w:eastAsia="zh-CN" w:bidi="ar"/>
              </w:rPr>
              <w:t>证件粘贴处</w:t>
            </w:r>
          </w:p>
          <w:p w14:paraId="3F49C12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color w:val="000000"/>
                <w:sz w:val="24"/>
                <w:szCs w:val="24"/>
                <w:u w:val="none"/>
              </w:rPr>
            </w:pPr>
          </w:p>
        </w:tc>
        <w:tc>
          <w:tcPr>
            <w:tcW w:w="8197"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CA54AA">
            <w:pPr>
              <w:pageBreakBefore w:val="0"/>
              <w:widowControl/>
              <w:kinsoku/>
              <w:wordWrap/>
              <w:overflowPunct/>
              <w:topLinePunct w:val="0"/>
              <w:autoSpaceDE/>
              <w:autoSpaceDN/>
              <w:bidi w:val="0"/>
              <w:adjustRightInd/>
              <w:snapToGrid/>
              <w:spacing w:line="240" w:lineRule="auto"/>
              <w:rPr>
                <w:rFonts w:hint="eastAsia" w:ascii="仿宋" w:hAnsi="仿宋" w:eastAsia="仿宋" w:cs="仿宋"/>
                <w:i w:val="0"/>
                <w:color w:val="000000"/>
                <w:sz w:val="24"/>
                <w:szCs w:val="24"/>
                <w:u w:val="none"/>
              </w:rPr>
            </w:pPr>
          </w:p>
        </w:tc>
      </w:tr>
      <w:tr w14:paraId="58666B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96" w:hRule="atLeast"/>
        </w:trPr>
        <w:tc>
          <w:tcPr>
            <w:tcW w:w="9810"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71A59C">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有效期限：  自        年   月   日至       年    月  日</w:t>
            </w:r>
          </w:p>
        </w:tc>
      </w:tr>
    </w:tbl>
    <w:p w14:paraId="722115F4">
      <w:pPr>
        <w:pageBreakBefore w:val="0"/>
        <w:widowControl/>
        <w:kinsoku/>
        <w:wordWrap/>
        <w:overflowPunct/>
        <w:topLinePunct w:val="0"/>
        <w:autoSpaceDE/>
        <w:autoSpaceDN/>
        <w:bidi w:val="0"/>
        <w:adjustRightInd/>
        <w:snapToGrid/>
        <w:spacing w:line="240" w:lineRule="auto"/>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备注：1.服务费按标准收取，长期出入我院车辆按须办理。2.校园内文明驾驶、低速行驶、按规定停放车位内，违章行驶、违章停放第一次警告，自第二次开始次年服务费加收50元/车。3.出租车、中大型车一律不予办理。</w:t>
      </w:r>
      <w:r>
        <w:rPr>
          <w:rFonts w:hint="eastAsia" w:ascii="仿宋" w:hAnsi="仿宋" w:eastAsia="仿宋" w:cs="仿宋"/>
          <w:i w:val="0"/>
          <w:color w:val="000000"/>
          <w:kern w:val="0"/>
          <w:sz w:val="24"/>
          <w:szCs w:val="24"/>
          <w:u w:val="none"/>
          <w:lang w:val="en-US" w:eastAsia="zh-CN" w:bidi="ar"/>
        </w:rPr>
        <w:br w:type="textWrapping"/>
      </w:r>
    </w:p>
    <w:p w14:paraId="69FB77B4">
      <w:pPr>
        <w:pageBreakBefore w:val="0"/>
        <w:widowControl/>
        <w:numPr>
          <w:ilvl w:val="0"/>
          <w:numId w:val="0"/>
        </w:numPr>
        <w:kinsoku/>
        <w:wordWrap/>
        <w:overflowPunct/>
        <w:topLinePunct w:val="0"/>
        <w:autoSpaceDE/>
        <w:autoSpaceDN/>
        <w:bidi w:val="0"/>
        <w:adjustRightInd/>
        <w:snapToGrid/>
        <w:spacing w:line="240" w:lineRule="auto"/>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办证人签章：                      办理日期：         年   月   日</w:t>
      </w:r>
    </w:p>
    <w:p w14:paraId="7CC8E170">
      <w:pPr>
        <w:pageBreakBefore w:val="0"/>
        <w:widowControl/>
        <w:numPr>
          <w:ilvl w:val="0"/>
          <w:numId w:val="0"/>
        </w:numPr>
        <w:kinsoku/>
        <w:wordWrap/>
        <w:overflowPunct/>
        <w:topLinePunct w:val="0"/>
        <w:autoSpaceDE/>
        <w:autoSpaceDN/>
        <w:bidi w:val="0"/>
        <w:adjustRightInd/>
        <w:snapToGrid/>
        <w:spacing w:line="240" w:lineRule="auto"/>
        <w:jc w:val="center"/>
        <w:rPr>
          <w:rFonts w:hint="eastAsia" w:ascii="方正小标宋简体" w:hAnsi="方正小标宋简体" w:eastAsia="方正小标宋简体" w:cs="方正小标宋简体"/>
          <w:b/>
          <w:bCs/>
          <w:sz w:val="32"/>
          <w:szCs w:val="32"/>
          <w:lang w:val="zh-CN"/>
        </w:rPr>
      </w:pPr>
    </w:p>
    <w:p w14:paraId="4D1D7450">
      <w:pPr>
        <w:pageBreakBefore w:val="0"/>
        <w:widowControl/>
        <w:numPr>
          <w:ilvl w:val="0"/>
          <w:numId w:val="0"/>
        </w:numPr>
        <w:kinsoku/>
        <w:wordWrap/>
        <w:overflowPunct/>
        <w:topLinePunct w:val="0"/>
        <w:autoSpaceDE/>
        <w:autoSpaceDN/>
        <w:bidi w:val="0"/>
        <w:adjustRightInd/>
        <w:snapToGrid/>
        <w:spacing w:line="240" w:lineRule="auto"/>
        <w:jc w:val="center"/>
        <w:rPr>
          <w:rFonts w:hint="eastAsia" w:ascii="仿宋" w:hAnsi="仿宋" w:eastAsia="仿宋" w:cs="仿宋"/>
          <w:b/>
          <w:bCs/>
          <w:i w:val="0"/>
          <w:color w:val="000000"/>
          <w:kern w:val="0"/>
          <w:sz w:val="32"/>
          <w:szCs w:val="32"/>
          <w:u w:val="none"/>
          <w:lang w:val="en-US" w:eastAsia="zh-CN" w:bidi="ar"/>
        </w:rPr>
      </w:pPr>
      <w:r>
        <w:rPr>
          <w:rFonts w:hint="eastAsia" w:ascii="仿宋" w:hAnsi="仿宋" w:eastAsia="仿宋" w:cs="仿宋"/>
          <w:b/>
          <w:bCs/>
          <w:sz w:val="32"/>
          <w:szCs w:val="32"/>
          <w:lang w:val="zh-CN"/>
        </w:rPr>
        <w:t>机动车驾驶员校园交通安全承诺书</w:t>
      </w:r>
    </w:p>
    <w:p w14:paraId="1BBF5A7D">
      <w:pPr>
        <w:keepNext w:val="0"/>
        <w:keepLines w:val="0"/>
        <w:pageBreakBefore w:val="0"/>
        <w:widowControl/>
        <w:kinsoku/>
        <w:wordWrap/>
        <w:overflowPunct/>
        <w:topLinePunct w:val="0"/>
        <w:autoSpaceDE/>
        <w:autoSpaceDN/>
        <w:bidi w:val="0"/>
        <w:adjustRightInd/>
        <w:snapToGrid/>
        <w:spacing w:beforeLines="0" w:afterLines="0" w:line="580" w:lineRule="exact"/>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机动车驾驶员维护校园交通安全承诺书预防和减少道路交通事故的发生，创造安全、畅通、有序的校园交通安全环境，是每一位进入校园的机动车驾驶员的责任。为进一步规范校园交通安全秩序，有效推动和谐、文明校园建设。作为机动车驾驶员特向九州职业技术学</w:t>
      </w:r>
      <w:r>
        <w:rPr>
          <w:rFonts w:hint="eastAsia" w:ascii="仿宋" w:hAnsi="仿宋" w:eastAsia="仿宋" w:cs="仿宋"/>
          <w:sz w:val="28"/>
          <w:szCs w:val="28"/>
          <w:lang w:val="en-US" w:eastAsia="zh-CN"/>
        </w:rPr>
        <w:t>院</w:t>
      </w:r>
      <w:r>
        <w:rPr>
          <w:rFonts w:hint="eastAsia" w:ascii="仿宋" w:hAnsi="仿宋" w:eastAsia="仿宋" w:cs="仿宋"/>
          <w:sz w:val="28"/>
          <w:szCs w:val="28"/>
          <w:lang w:val="zh-CN"/>
        </w:rPr>
        <w:t>做出如下承诺，并随时接受监督检查。</w:t>
      </w:r>
    </w:p>
    <w:p w14:paraId="6F13D731">
      <w:pPr>
        <w:keepNext w:val="0"/>
        <w:keepLines w:val="0"/>
        <w:pageBreakBefore w:val="0"/>
        <w:widowControl/>
        <w:kinsoku/>
        <w:wordWrap/>
        <w:overflowPunct/>
        <w:topLinePunct w:val="0"/>
        <w:autoSpaceDE/>
        <w:autoSpaceDN/>
        <w:bidi w:val="0"/>
        <w:adjustRightInd/>
        <w:snapToGrid/>
        <w:spacing w:beforeLines="0" w:afterLines="0" w:line="580" w:lineRule="exact"/>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1、自觉遵守中华人民共和国道路交通安全的相关法律、法规及《九州职业技术学</w:t>
      </w:r>
      <w:r>
        <w:rPr>
          <w:rFonts w:hint="eastAsia" w:ascii="仿宋" w:hAnsi="仿宋" w:eastAsia="仿宋" w:cs="仿宋"/>
          <w:sz w:val="28"/>
          <w:szCs w:val="28"/>
          <w:lang w:val="en-US" w:eastAsia="zh-CN"/>
        </w:rPr>
        <w:t>院</w:t>
      </w:r>
      <w:r>
        <w:rPr>
          <w:rFonts w:hint="eastAsia" w:ascii="仿宋" w:hAnsi="仿宋" w:eastAsia="仿宋" w:cs="仿宋"/>
          <w:sz w:val="28"/>
          <w:szCs w:val="28"/>
          <w:lang w:val="zh-CN"/>
        </w:rPr>
        <w:t>校园道路交通安全管理规定》。严格按照校园内交通标志、标识及交通安全标线的提示规范自身驾驶行为。</w:t>
      </w:r>
    </w:p>
    <w:p w14:paraId="1CA0EA62">
      <w:pPr>
        <w:keepNext w:val="0"/>
        <w:keepLines w:val="0"/>
        <w:pageBreakBefore w:val="0"/>
        <w:widowControl/>
        <w:kinsoku/>
        <w:wordWrap/>
        <w:overflowPunct/>
        <w:topLinePunct w:val="0"/>
        <w:autoSpaceDE/>
        <w:autoSpaceDN/>
        <w:bidi w:val="0"/>
        <w:adjustRightInd/>
        <w:snapToGrid/>
        <w:spacing w:beforeLines="0" w:afterLines="0" w:line="580" w:lineRule="exact"/>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2、车辆驶入校园后文明行车、减速缓行、避让行人，车速不超过</w:t>
      </w:r>
      <w:r>
        <w:rPr>
          <w:rFonts w:hint="eastAsia" w:ascii="仿宋" w:hAnsi="仿宋" w:eastAsia="仿宋" w:cs="仿宋"/>
          <w:sz w:val="28"/>
          <w:szCs w:val="28"/>
          <w:lang w:val="en-US" w:eastAsia="zh-CN"/>
        </w:rPr>
        <w:t>30</w:t>
      </w:r>
      <w:r>
        <w:rPr>
          <w:rFonts w:hint="eastAsia" w:ascii="仿宋" w:hAnsi="仿宋" w:eastAsia="仿宋" w:cs="仿宋"/>
          <w:sz w:val="28"/>
          <w:szCs w:val="28"/>
          <w:lang w:val="zh-CN"/>
        </w:rPr>
        <w:t>公里/小时，明确的超速行为遵从</w:t>
      </w:r>
      <w:r>
        <w:rPr>
          <w:rFonts w:hint="eastAsia" w:ascii="仿宋" w:hAnsi="仿宋" w:eastAsia="仿宋" w:cs="仿宋"/>
          <w:sz w:val="28"/>
          <w:szCs w:val="28"/>
          <w:lang w:val="en-US" w:eastAsia="zh-CN"/>
        </w:rPr>
        <w:t>后勤保卫处</w:t>
      </w:r>
      <w:r>
        <w:rPr>
          <w:rFonts w:hint="eastAsia" w:ascii="仿宋" w:hAnsi="仿宋" w:eastAsia="仿宋" w:cs="仿宋"/>
          <w:sz w:val="28"/>
          <w:szCs w:val="28"/>
          <w:lang w:val="zh-CN"/>
        </w:rPr>
        <w:t>的违约处理。</w:t>
      </w:r>
    </w:p>
    <w:p w14:paraId="7605AE1B">
      <w:pPr>
        <w:keepNext w:val="0"/>
        <w:keepLines w:val="0"/>
        <w:pageBreakBefore w:val="0"/>
        <w:widowControl/>
        <w:kinsoku/>
        <w:wordWrap/>
        <w:overflowPunct/>
        <w:topLinePunct w:val="0"/>
        <w:autoSpaceDE/>
        <w:autoSpaceDN/>
        <w:bidi w:val="0"/>
        <w:adjustRightInd/>
        <w:snapToGrid/>
        <w:spacing w:beforeLines="0" w:afterLines="0" w:line="580" w:lineRule="exact"/>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3、保证车辆在校园内规定位置停放，不随意乱停乱放车辆。如车辆违规停放，</w:t>
      </w:r>
      <w:r>
        <w:rPr>
          <w:rFonts w:hint="eastAsia" w:ascii="仿宋" w:hAnsi="仿宋" w:eastAsia="仿宋" w:cs="仿宋"/>
          <w:sz w:val="28"/>
          <w:szCs w:val="28"/>
          <w:lang w:val="en-US" w:eastAsia="zh-CN"/>
        </w:rPr>
        <w:t>后勤保卫处</w:t>
      </w:r>
      <w:r>
        <w:rPr>
          <w:rFonts w:hint="eastAsia" w:ascii="仿宋" w:hAnsi="仿宋" w:eastAsia="仿宋" w:cs="仿宋"/>
          <w:sz w:val="28"/>
          <w:szCs w:val="28"/>
          <w:lang w:val="zh-CN"/>
        </w:rPr>
        <w:t>可安排相关单位或个人进行挪移，本人/单位将按规定向</w:t>
      </w:r>
      <w:r>
        <w:rPr>
          <w:rFonts w:hint="eastAsia" w:ascii="仿宋" w:hAnsi="仿宋" w:eastAsia="仿宋" w:cs="仿宋"/>
          <w:sz w:val="28"/>
          <w:szCs w:val="28"/>
          <w:lang w:val="en-US" w:eastAsia="zh-CN"/>
        </w:rPr>
        <w:t>后勤保卫处</w:t>
      </w:r>
      <w:r>
        <w:rPr>
          <w:rFonts w:hint="eastAsia" w:ascii="仿宋" w:hAnsi="仿宋" w:eastAsia="仿宋" w:cs="仿宋"/>
          <w:sz w:val="28"/>
          <w:szCs w:val="28"/>
          <w:lang w:val="zh-CN"/>
        </w:rPr>
        <w:t>安排的挪移单位/个人交纳挪车服务费，因挪移造成的车辆损伤由停放人负责；车辆违停超过3次以上，遵从学校不允许车辆再次进入校园通行的管理规定。</w:t>
      </w:r>
    </w:p>
    <w:p w14:paraId="529C1778">
      <w:pPr>
        <w:keepNext w:val="0"/>
        <w:keepLines w:val="0"/>
        <w:pageBreakBefore w:val="0"/>
        <w:widowControl/>
        <w:kinsoku/>
        <w:wordWrap/>
        <w:overflowPunct/>
        <w:topLinePunct w:val="0"/>
        <w:autoSpaceDE/>
        <w:autoSpaceDN/>
        <w:bidi w:val="0"/>
        <w:adjustRightInd/>
        <w:snapToGrid/>
        <w:spacing w:beforeLines="0" w:afterLines="0" w:line="580" w:lineRule="exact"/>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4、不在教学区域鸣喇叭，遇到学生集会及大型活动占用道路时，停车让行或绕道行驶。</w:t>
      </w:r>
    </w:p>
    <w:p w14:paraId="4BCECF79">
      <w:pPr>
        <w:keepNext w:val="0"/>
        <w:keepLines w:val="0"/>
        <w:pageBreakBefore w:val="0"/>
        <w:widowControl/>
        <w:kinsoku/>
        <w:wordWrap/>
        <w:overflowPunct/>
        <w:topLinePunct w:val="0"/>
        <w:autoSpaceDE/>
        <w:autoSpaceDN/>
        <w:bidi w:val="0"/>
        <w:adjustRightInd/>
        <w:snapToGrid/>
        <w:spacing w:beforeLines="0" w:afterLines="0" w:line="580" w:lineRule="exact"/>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5、车辆进入校园后如发生交通事故，遵从学校和公安机关按相关法规处理。</w:t>
      </w:r>
    </w:p>
    <w:p w14:paraId="3C597B3D">
      <w:pPr>
        <w:keepNext w:val="0"/>
        <w:keepLines w:val="0"/>
        <w:pageBreakBefore w:val="0"/>
        <w:widowControl/>
        <w:kinsoku/>
        <w:wordWrap/>
        <w:overflowPunct/>
        <w:topLinePunct w:val="0"/>
        <w:autoSpaceDE/>
        <w:autoSpaceDN/>
        <w:bidi w:val="0"/>
        <w:adjustRightInd/>
        <w:snapToGrid/>
        <w:spacing w:beforeLines="0" w:afterLines="0" w:line="580" w:lineRule="exact"/>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承诺人签字：</w:t>
      </w:r>
      <w:r>
        <w:rPr>
          <w:rFonts w:hint="eastAsia" w:ascii="仿宋" w:hAnsi="仿宋" w:eastAsia="仿宋" w:cs="仿宋"/>
          <w:sz w:val="28"/>
          <w:szCs w:val="28"/>
          <w:lang w:val="en-US" w:eastAsia="zh-CN"/>
        </w:rPr>
        <w:tab/>
      </w:r>
      <w:r>
        <w:rPr>
          <w:rFonts w:hint="eastAsia" w:ascii="仿宋" w:hAnsi="仿宋" w:eastAsia="仿宋" w:cs="仿宋"/>
          <w:sz w:val="28"/>
          <w:szCs w:val="28"/>
          <w:lang w:val="en-US" w:eastAsia="zh-CN"/>
        </w:rPr>
        <w:tab/>
      </w:r>
      <w:r>
        <w:rPr>
          <w:rFonts w:hint="eastAsia" w:ascii="仿宋" w:hAnsi="仿宋" w:eastAsia="仿宋" w:cs="仿宋"/>
          <w:sz w:val="28"/>
          <w:szCs w:val="28"/>
          <w:lang w:val="en-US" w:eastAsia="zh-CN"/>
        </w:rPr>
        <w:tab/>
      </w:r>
      <w:r>
        <w:rPr>
          <w:rFonts w:hint="eastAsia" w:ascii="仿宋" w:hAnsi="仿宋" w:eastAsia="仿宋" w:cs="仿宋"/>
          <w:sz w:val="28"/>
          <w:szCs w:val="28"/>
          <w:lang w:val="en-US" w:eastAsia="zh-CN"/>
        </w:rPr>
        <w:tab/>
      </w:r>
      <w:r>
        <w:rPr>
          <w:rFonts w:hint="eastAsia" w:ascii="仿宋" w:hAnsi="仿宋" w:eastAsia="仿宋" w:cs="仿宋"/>
          <w:sz w:val="28"/>
          <w:szCs w:val="28"/>
          <w:lang w:val="en-US" w:eastAsia="zh-CN"/>
        </w:rPr>
        <w:tab/>
      </w:r>
      <w:r>
        <w:rPr>
          <w:rFonts w:hint="eastAsia" w:ascii="仿宋" w:hAnsi="仿宋" w:eastAsia="仿宋" w:cs="仿宋"/>
          <w:sz w:val="28"/>
          <w:szCs w:val="28"/>
          <w:lang w:val="en-US" w:eastAsia="zh-CN"/>
        </w:rPr>
        <w:tab/>
      </w:r>
      <w:r>
        <w:rPr>
          <w:rFonts w:hint="eastAsia" w:ascii="仿宋" w:hAnsi="仿宋" w:eastAsia="仿宋" w:cs="仿宋"/>
          <w:sz w:val="28"/>
          <w:szCs w:val="28"/>
          <w:lang w:val="en-US" w:eastAsia="zh-CN"/>
        </w:rPr>
        <w:tab/>
      </w:r>
      <w:r>
        <w:rPr>
          <w:rFonts w:hint="eastAsia" w:ascii="仿宋" w:hAnsi="仿宋" w:eastAsia="仿宋" w:cs="仿宋"/>
          <w:sz w:val="28"/>
          <w:szCs w:val="28"/>
          <w:lang w:val="en-US" w:eastAsia="zh-CN"/>
        </w:rPr>
        <w:tab/>
      </w:r>
      <w:r>
        <w:rPr>
          <w:rFonts w:hint="eastAsia" w:ascii="仿宋" w:hAnsi="仿宋" w:eastAsia="仿宋" w:cs="仿宋"/>
          <w:sz w:val="28"/>
          <w:szCs w:val="28"/>
          <w:lang w:val="en-US" w:eastAsia="zh-CN"/>
        </w:rPr>
        <w:t xml:space="preserve"> </w:t>
      </w:r>
      <w:r>
        <w:rPr>
          <w:rFonts w:hint="eastAsia" w:ascii="仿宋" w:hAnsi="仿宋" w:eastAsia="仿宋" w:cs="仿宋"/>
          <w:sz w:val="28"/>
          <w:szCs w:val="28"/>
          <w:lang w:val="zh-CN"/>
        </w:rPr>
        <w:t>车辆牌照：</w:t>
      </w:r>
    </w:p>
    <w:p w14:paraId="5CD2A9CB">
      <w:pPr>
        <w:keepNext w:val="0"/>
        <w:keepLines w:val="0"/>
        <w:pageBreakBefore w:val="0"/>
        <w:widowControl/>
        <w:kinsoku/>
        <w:wordWrap/>
        <w:overflowPunct/>
        <w:topLinePunct w:val="0"/>
        <w:autoSpaceDE/>
        <w:autoSpaceDN/>
        <w:bidi w:val="0"/>
        <w:adjustRightInd/>
        <w:snapToGrid/>
        <w:spacing w:beforeLines="0" w:afterLines="0" w:line="580" w:lineRule="exact"/>
        <w:textAlignment w:val="auto"/>
        <w:rPr>
          <w:rFonts w:hint="eastAsia" w:ascii="仿宋" w:hAnsi="仿宋" w:eastAsia="仿宋" w:cs="仿宋"/>
          <w:i w:val="0"/>
          <w:color w:val="000000"/>
          <w:kern w:val="0"/>
          <w:sz w:val="28"/>
          <w:szCs w:val="28"/>
          <w:u w:val="none"/>
          <w:lang w:val="en-US" w:eastAsia="zh-CN" w:bidi="ar"/>
        </w:rPr>
      </w:pPr>
      <w:r>
        <w:rPr>
          <w:rFonts w:hint="eastAsia" w:ascii="仿宋" w:hAnsi="仿宋" w:eastAsia="仿宋" w:cs="仿宋"/>
          <w:sz w:val="28"/>
          <w:szCs w:val="28"/>
          <w:lang w:val="zh-CN"/>
        </w:rPr>
        <w:t>联系电话：</w:t>
      </w:r>
      <w:r>
        <w:rPr>
          <w:rFonts w:hint="eastAsia" w:ascii="仿宋" w:hAnsi="仿宋" w:eastAsia="仿宋" w:cs="仿宋"/>
          <w:sz w:val="28"/>
          <w:szCs w:val="28"/>
          <w:lang w:val="en-US" w:eastAsia="zh-CN"/>
        </w:rPr>
        <w:tab/>
      </w:r>
      <w:r>
        <w:rPr>
          <w:rFonts w:hint="eastAsia" w:ascii="仿宋" w:hAnsi="仿宋" w:eastAsia="仿宋" w:cs="仿宋"/>
          <w:sz w:val="28"/>
          <w:szCs w:val="28"/>
          <w:lang w:val="en-US" w:eastAsia="zh-CN"/>
        </w:rPr>
        <w:tab/>
      </w:r>
      <w:r>
        <w:rPr>
          <w:rFonts w:hint="eastAsia" w:ascii="仿宋" w:hAnsi="仿宋" w:eastAsia="仿宋" w:cs="仿宋"/>
          <w:sz w:val="28"/>
          <w:szCs w:val="28"/>
          <w:lang w:val="en-US" w:eastAsia="zh-CN"/>
        </w:rPr>
        <w:tab/>
      </w:r>
      <w:r>
        <w:rPr>
          <w:rFonts w:hint="eastAsia" w:ascii="仿宋" w:hAnsi="仿宋" w:eastAsia="仿宋" w:cs="仿宋"/>
          <w:sz w:val="28"/>
          <w:szCs w:val="28"/>
          <w:lang w:val="en-US" w:eastAsia="zh-CN"/>
        </w:rPr>
        <w:tab/>
      </w:r>
      <w:r>
        <w:rPr>
          <w:rFonts w:hint="eastAsia" w:ascii="仿宋" w:hAnsi="仿宋" w:eastAsia="仿宋" w:cs="仿宋"/>
          <w:sz w:val="28"/>
          <w:szCs w:val="28"/>
          <w:lang w:val="en-US" w:eastAsia="zh-CN"/>
        </w:rPr>
        <w:tab/>
      </w:r>
      <w:r>
        <w:rPr>
          <w:rFonts w:hint="eastAsia" w:ascii="仿宋" w:hAnsi="仿宋" w:eastAsia="仿宋" w:cs="仿宋"/>
          <w:sz w:val="28"/>
          <w:szCs w:val="28"/>
          <w:lang w:val="en-US" w:eastAsia="zh-CN"/>
        </w:rPr>
        <w:tab/>
      </w:r>
      <w:r>
        <w:rPr>
          <w:rFonts w:hint="eastAsia" w:ascii="仿宋" w:hAnsi="仿宋" w:eastAsia="仿宋" w:cs="仿宋"/>
          <w:sz w:val="28"/>
          <w:szCs w:val="28"/>
          <w:lang w:val="en-US" w:eastAsia="zh-CN"/>
        </w:rPr>
        <w:tab/>
      </w:r>
      <w:r>
        <w:rPr>
          <w:rFonts w:hint="eastAsia" w:ascii="仿宋" w:hAnsi="仿宋" w:eastAsia="仿宋" w:cs="仿宋"/>
          <w:sz w:val="28"/>
          <w:szCs w:val="28"/>
          <w:lang w:val="en-US" w:eastAsia="zh-CN"/>
        </w:rPr>
        <w:tab/>
      </w:r>
      <w:r>
        <w:rPr>
          <w:rFonts w:hint="eastAsia" w:ascii="仿宋" w:hAnsi="仿宋" w:eastAsia="仿宋" w:cs="仿宋"/>
          <w:sz w:val="28"/>
          <w:szCs w:val="28"/>
          <w:lang w:val="en-US" w:eastAsia="zh-CN"/>
        </w:rPr>
        <w:tab/>
      </w:r>
      <w:r>
        <w:rPr>
          <w:rFonts w:hint="eastAsia" w:ascii="仿宋" w:hAnsi="仿宋" w:eastAsia="仿宋" w:cs="仿宋"/>
          <w:sz w:val="28"/>
          <w:szCs w:val="28"/>
          <w:lang w:val="en-US" w:eastAsia="zh-CN"/>
        </w:rPr>
        <w:t xml:space="preserve"> </w:t>
      </w:r>
      <w:r>
        <w:rPr>
          <w:rFonts w:hint="eastAsia" w:ascii="仿宋" w:hAnsi="仿宋" w:eastAsia="仿宋" w:cs="仿宋"/>
          <w:sz w:val="28"/>
          <w:szCs w:val="28"/>
          <w:lang w:val="zh-CN"/>
        </w:rPr>
        <w:t>年</w:t>
      </w:r>
      <w:r>
        <w:rPr>
          <w:rFonts w:hint="eastAsia" w:ascii="仿宋" w:hAnsi="仿宋" w:eastAsia="仿宋" w:cs="仿宋"/>
          <w:sz w:val="28"/>
          <w:szCs w:val="28"/>
          <w:lang w:val="en-US" w:eastAsia="zh-CN"/>
        </w:rPr>
        <w:tab/>
      </w:r>
      <w:r>
        <w:rPr>
          <w:rFonts w:hint="eastAsia" w:ascii="仿宋" w:hAnsi="仿宋" w:eastAsia="仿宋" w:cs="仿宋"/>
          <w:sz w:val="28"/>
          <w:szCs w:val="28"/>
          <w:lang w:val="en-US" w:eastAsia="zh-CN"/>
        </w:rPr>
        <w:tab/>
      </w:r>
      <w:r>
        <w:rPr>
          <w:rFonts w:hint="eastAsia" w:ascii="仿宋" w:hAnsi="仿宋" w:eastAsia="仿宋" w:cs="仿宋"/>
          <w:sz w:val="28"/>
          <w:szCs w:val="28"/>
          <w:lang w:val="zh-CN"/>
        </w:rPr>
        <w:t>月</w:t>
      </w:r>
      <w:r>
        <w:rPr>
          <w:rFonts w:hint="eastAsia" w:ascii="仿宋" w:hAnsi="仿宋" w:eastAsia="仿宋" w:cs="仿宋"/>
          <w:sz w:val="28"/>
          <w:szCs w:val="28"/>
          <w:lang w:val="en-US" w:eastAsia="zh-CN"/>
        </w:rPr>
        <w:tab/>
      </w:r>
      <w:r>
        <w:rPr>
          <w:rFonts w:hint="eastAsia" w:ascii="仿宋" w:hAnsi="仿宋" w:eastAsia="仿宋" w:cs="仿宋"/>
          <w:sz w:val="28"/>
          <w:szCs w:val="28"/>
          <w:lang w:val="en-US" w:eastAsia="zh-CN"/>
        </w:rPr>
        <w:tab/>
      </w:r>
      <w:r>
        <w:rPr>
          <w:rFonts w:hint="eastAsia" w:ascii="仿宋" w:hAnsi="仿宋" w:eastAsia="仿宋" w:cs="仿宋"/>
          <w:sz w:val="28"/>
          <w:szCs w:val="28"/>
          <w:lang w:val="zh-CN"/>
        </w:rPr>
        <w:t>日</w:t>
      </w:r>
    </w:p>
    <w:sectPr>
      <w:footerReference r:id="rId3" w:type="default"/>
      <w:pgSz w:w="12240" w:h="15840"/>
      <w:pgMar w:top="1417" w:right="1474" w:bottom="1417" w:left="1587" w:header="720" w:footer="720" w:gutter="0"/>
      <w:lnNumType w:countBy="0" w:distance="36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76141D">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8E64A42">
                          <w:pPr>
                            <w:pStyle w:val="3"/>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08E64A42">
                    <w:pPr>
                      <w:pStyle w:val="3"/>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CE7FA66"/>
    <w:multiLevelType w:val="singleLevel"/>
    <w:tmpl w:val="6CE7FA66"/>
    <w:lvl w:ilvl="0" w:tentative="0">
      <w:start w:val="3"/>
      <w:numFmt w:val="chineseCounting"/>
      <w:suff w:val="space"/>
      <w:lvlText w:val="第%1条"/>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QxM2FjZTE2YTFkM2Y0ZjA4ZDA4NWU2N2ExNTk1ZjUifQ=="/>
  </w:docVars>
  <w:rsids>
    <w:rsidRoot w:val="00172A27"/>
    <w:rsid w:val="000D6EA3"/>
    <w:rsid w:val="01AF3A65"/>
    <w:rsid w:val="036D2562"/>
    <w:rsid w:val="0BD56C2B"/>
    <w:rsid w:val="0DE35329"/>
    <w:rsid w:val="118F6C25"/>
    <w:rsid w:val="1A5F3742"/>
    <w:rsid w:val="1AFD0A64"/>
    <w:rsid w:val="1B722FE1"/>
    <w:rsid w:val="1E4A3015"/>
    <w:rsid w:val="20FB6427"/>
    <w:rsid w:val="21562C7C"/>
    <w:rsid w:val="22773BCB"/>
    <w:rsid w:val="22E9435B"/>
    <w:rsid w:val="251F057F"/>
    <w:rsid w:val="2AA5099D"/>
    <w:rsid w:val="328D0D4A"/>
    <w:rsid w:val="32CD08EC"/>
    <w:rsid w:val="347F7B2D"/>
    <w:rsid w:val="387447A2"/>
    <w:rsid w:val="3E3330B3"/>
    <w:rsid w:val="3E544AF8"/>
    <w:rsid w:val="415C08DF"/>
    <w:rsid w:val="41856EFC"/>
    <w:rsid w:val="44C907D6"/>
    <w:rsid w:val="45B50968"/>
    <w:rsid w:val="493E595A"/>
    <w:rsid w:val="502C1729"/>
    <w:rsid w:val="55736BC6"/>
    <w:rsid w:val="5AEB73F5"/>
    <w:rsid w:val="5C8128D4"/>
    <w:rsid w:val="5C8B3A6C"/>
    <w:rsid w:val="5DCE328E"/>
    <w:rsid w:val="690F504B"/>
    <w:rsid w:val="694623B4"/>
    <w:rsid w:val="6DEF21DC"/>
    <w:rsid w:val="73DF484A"/>
    <w:rsid w:val="76E96914"/>
    <w:rsid w:val="7A7E3F4B"/>
    <w:rsid w:val="7AA21A53"/>
    <w:rsid w:val="7AE8003B"/>
    <w:rsid w:val="7CC227B8"/>
    <w:rsid w:val="7F792F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both"/>
    </w:pPr>
    <w:rPr>
      <w:rFonts w:ascii="Times New Roman" w:hAnsi="Times New Roman" w:eastAsia="宋体" w:cs="Times New Roman"/>
      <w:kern w:val="2"/>
      <w:sz w:val="21"/>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uiPriority w:val="0"/>
    <w:pPr>
      <w:spacing w:before="100" w:beforeAutospacing="1" w:after="100" w:afterAutospacing="1"/>
      <w:ind w:left="0" w:right="0"/>
      <w:jc w:val="left"/>
    </w:pPr>
    <w:rPr>
      <w:kern w:val="0"/>
      <w:sz w:val="24"/>
      <w:lang w:val="en-US" w:eastAsia="zh-CN" w:bidi="ar"/>
    </w:rPr>
  </w:style>
  <w:style w:type="character" w:customStyle="1" w:styleId="8">
    <w:name w:val="font01"/>
    <w:basedOn w:val="7"/>
    <w:qFormat/>
    <w:uiPriority w:val="0"/>
    <w:rPr>
      <w:rFonts w:hint="default" w:ascii="Arial" w:hAnsi="Arial" w:cs="Arial"/>
      <w:color w:val="000000"/>
      <w:sz w:val="20"/>
      <w:szCs w:val="20"/>
      <w:u w:val="none"/>
    </w:rPr>
  </w:style>
  <w:style w:type="character" w:customStyle="1" w:styleId="9">
    <w:name w:val="font11"/>
    <w:basedOn w:val="7"/>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4479</Words>
  <Characters>4535</Characters>
  <Lines>0</Lines>
  <Paragraphs>0</Paragraphs>
  <TotalTime>1</TotalTime>
  <ScaleCrop>false</ScaleCrop>
  <LinksUpToDate>false</LinksUpToDate>
  <CharactersWithSpaces>4782</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2023-02-18T14:04:00Z</dcterms:created>
  <dc:creator>Administrator</dc:creator>
  <cp:lastModifiedBy>小玲子</cp:lastModifiedBy>
  <cp:lastPrinted>2024-11-12T01:28:00Z</cp:lastPrinted>
  <dcterms:modified xsi:type="dcterms:W3CDTF">2024-11-12T03:39:01Z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429C983BBD4C4B48872ED4925171E55A</vt:lpwstr>
  </property>
</Properties>
</file>